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
        <w:gridCol w:w="1206"/>
        <w:gridCol w:w="1053"/>
        <w:gridCol w:w="2112"/>
        <w:gridCol w:w="566"/>
        <w:gridCol w:w="1270"/>
        <w:gridCol w:w="3139"/>
        <w:tblGridChange w:id="0">
          <w:tblGrid>
            <w:gridCol w:w="474"/>
            <w:gridCol w:w="1206"/>
            <w:gridCol w:w="1053"/>
            <w:gridCol w:w="2112"/>
            <w:gridCol w:w="566"/>
            <w:gridCol w:w="1270"/>
            <w:gridCol w:w="3139"/>
          </w:tblGrid>
        </w:tblGridChange>
      </w:tblGrid>
      <w:tr>
        <w:trPr>
          <w:cantSplit w:val="0"/>
          <w:trHeight w:val="202" w:hRule="atLeast"/>
          <w:tblHeader w:val="0"/>
        </w:trPr>
        <w:tc>
          <w:tcPr>
            <w:gridSpan w:val="2"/>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Title</w:t>
            </w:r>
          </w:p>
        </w:tc>
        <w:tc>
          <w:tcPr>
            <w:gridSpan w:val="2"/>
            <w:vMerge w:val="restart"/>
            <w:vAlign w:val="center"/>
          </w:tcPr>
          <w:p w:rsidR="00000000" w:rsidDel="00000000" w:rsidP="00000000" w:rsidRDefault="00000000" w:rsidRPr="00000000" w14:paraId="00000004">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Academic English (AE) </w:t>
            </w:r>
          </w:p>
          <w:p w:rsidR="00000000" w:rsidDel="00000000" w:rsidP="00000000" w:rsidRDefault="00000000" w:rsidRPr="00000000" w14:paraId="00000005">
            <w:pPr>
              <w:spacing w:line="60" w:lineRule="auto"/>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sz w:val="16"/>
                <w:szCs w:val="16"/>
                <w:rtl w:val="0"/>
              </w:rPr>
              <w:t xml:space="preserve">AE-A021 (CEFR A2.1)</w:t>
            </w:r>
            <w:r w:rsidDel="00000000" w:rsidR="00000000" w:rsidRPr="00000000">
              <w:rPr>
                <w:rtl w:val="0"/>
              </w:rPr>
            </w:r>
          </w:p>
        </w:tc>
        <w:tc>
          <w:tcPr>
            <w:gridSpan w:val="2"/>
            <w:shd w:fill="d9e2f3" w:val="clear"/>
            <w:vAlign w:val="center"/>
          </w:tcPr>
          <w:p w:rsidR="00000000" w:rsidDel="00000000" w:rsidP="00000000" w:rsidRDefault="00000000" w:rsidRPr="00000000" w14:paraId="0000000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Instructor(s)</w:t>
            </w:r>
          </w:p>
        </w:tc>
        <w:tc>
          <w:tcPr>
            <w:vAlign w:val="center"/>
          </w:tcPr>
          <w:p w:rsidR="00000000" w:rsidDel="00000000" w:rsidP="00000000" w:rsidRDefault="00000000" w:rsidRPr="00000000" w14:paraId="0000000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Ellen Head</w:t>
            </w:r>
          </w:p>
        </w:tc>
      </w:tr>
      <w:tr>
        <w:trPr>
          <w:cantSplit w:val="0"/>
          <w:trHeight w:val="202" w:hRule="atLeast"/>
          <w:tblHeader w:val="0"/>
        </w:trPr>
        <w:tc>
          <w:tcPr>
            <w:gridSpan w:val="2"/>
            <w:vMerge w:val="continue"/>
            <w:shd w:fill="d9e2f3" w:val="cle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gridSpan w:val="2"/>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gridSpan w:val="2"/>
            <w:shd w:fill="d9e2f3" w:val="clear"/>
            <w:vAlign w:val="center"/>
          </w:tcPr>
          <w:p w:rsidR="00000000" w:rsidDel="00000000" w:rsidP="00000000" w:rsidRDefault="00000000" w:rsidRPr="00000000" w14:paraId="0000000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E-mail</w:t>
            </w:r>
          </w:p>
        </w:tc>
        <w:tc>
          <w:tcPr>
            <w:vAlign w:val="center"/>
          </w:tcPr>
          <w:p w:rsidR="00000000" w:rsidDel="00000000" w:rsidP="00000000" w:rsidRDefault="00000000" w:rsidRPr="00000000" w14:paraId="0000001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ehead@sky.miyazaki-mic.ac.jp</w:t>
            </w:r>
          </w:p>
        </w:tc>
      </w:tr>
      <w:tr>
        <w:trPr>
          <w:cantSplit w:val="0"/>
          <w:trHeight w:val="446" w:hRule="atLeast"/>
          <w:tblHeader w:val="0"/>
        </w:trPr>
        <w:tc>
          <w:tcPr>
            <w:gridSpan w:val="2"/>
            <w:shd w:fill="d9e2f3" w:val="clear"/>
            <w:vAlign w:val="center"/>
          </w:tcPr>
          <w:p w:rsidR="00000000" w:rsidDel="00000000" w:rsidP="00000000" w:rsidRDefault="00000000" w:rsidRPr="00000000" w14:paraId="00000011">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Class Format</w:t>
            </w:r>
          </w:p>
        </w:tc>
        <w:tc>
          <w:tcPr>
            <w:gridSpan w:val="2"/>
            <w:vAlign w:val="center"/>
          </w:tcPr>
          <w:p w:rsidR="00000000" w:rsidDel="00000000" w:rsidP="00000000" w:rsidRDefault="00000000" w:rsidRPr="00000000" w14:paraId="0000001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gridSpan w:val="2"/>
            <w:shd w:fill="d9e2f3" w:val="clear"/>
            <w:vAlign w:val="center"/>
          </w:tcPr>
          <w:p w:rsidR="00000000" w:rsidDel="00000000" w:rsidP="00000000" w:rsidRDefault="00000000" w:rsidRPr="00000000" w14:paraId="0000001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Office Hours</w:t>
            </w:r>
            <w:r w:rsidDel="00000000" w:rsidR="00000000" w:rsidRPr="00000000">
              <w:rPr>
                <w:rtl w:val="0"/>
              </w:rPr>
            </w:r>
          </w:p>
        </w:tc>
        <w:tc>
          <w:tcPr>
            <w:vAlign w:val="center"/>
          </w:tcPr>
          <w:p w:rsidR="00000000" w:rsidDel="00000000" w:rsidP="00000000" w:rsidRDefault="00000000" w:rsidRPr="00000000" w14:paraId="00000017">
            <w:pPr>
              <w:jc w:val="left"/>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Tuesday 1.00-3.00pm, Thursday 1.00-2.00pm or other times by appointment.</w:t>
            </w:r>
            <w:r w:rsidDel="00000000" w:rsidR="00000000" w:rsidRPr="00000000">
              <w:rPr>
                <w:rtl w:val="0"/>
              </w:rPr>
            </w:r>
          </w:p>
        </w:tc>
      </w:tr>
      <w:tr>
        <w:trPr>
          <w:cantSplit w:val="0"/>
          <w:trHeight w:val="446" w:hRule="atLeast"/>
          <w:tblHeader w:val="0"/>
        </w:trPr>
        <w:tc>
          <w:tcPr>
            <w:gridSpan w:val="2"/>
            <w:shd w:fill="d9e2f3" w:val="clear"/>
            <w:vAlign w:val="center"/>
          </w:tcPr>
          <w:p w:rsidR="00000000" w:rsidDel="00000000" w:rsidP="00000000" w:rsidRDefault="00000000" w:rsidRPr="00000000" w14:paraId="00000018">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Track</w:t>
            </w:r>
          </w:p>
        </w:tc>
        <w:tc>
          <w:tcPr>
            <w:gridSpan w:val="2"/>
            <w:vAlign w:val="center"/>
          </w:tcPr>
          <w:p w:rsidR="00000000" w:rsidDel="00000000" w:rsidP="00000000" w:rsidRDefault="00000000" w:rsidRPr="00000000" w14:paraId="0000001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w:t>
            </w:r>
          </w:p>
        </w:tc>
        <w:tc>
          <w:tcPr>
            <w:gridSpan w:val="2"/>
            <w:shd w:fill="d9e2f3" w:val="clear"/>
            <w:vAlign w:val="center"/>
          </w:tcPr>
          <w:p w:rsidR="00000000" w:rsidDel="00000000" w:rsidP="00000000" w:rsidRDefault="00000000" w:rsidRPr="00000000" w14:paraId="000000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Mode of Instruction</w:t>
            </w:r>
          </w:p>
          <w:p w:rsidR="00000000" w:rsidDel="00000000" w:rsidP="00000000" w:rsidRDefault="00000000" w:rsidRPr="00000000" w14:paraId="000000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 / Omnibus)</w:t>
            </w:r>
          </w:p>
        </w:tc>
        <w:tc>
          <w:tcPr>
            <w:vAlign w:val="center"/>
          </w:tcPr>
          <w:p w:rsidR="00000000" w:rsidDel="00000000" w:rsidP="00000000" w:rsidRDefault="00000000" w:rsidRPr="00000000" w14:paraId="0000001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gridSpan w:val="2"/>
            <w:shd w:fill="d9e2f3" w:val="clear"/>
            <w:vAlign w:val="center"/>
          </w:tcPr>
          <w:p w:rsidR="00000000" w:rsidDel="00000000" w:rsidP="00000000" w:rsidRDefault="00000000" w:rsidRPr="00000000" w14:paraId="00000020">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Credits</w:t>
            </w:r>
          </w:p>
        </w:tc>
        <w:tc>
          <w:tcPr>
            <w:gridSpan w:val="2"/>
            <w:vAlign w:val="center"/>
          </w:tcPr>
          <w:p w:rsidR="00000000" w:rsidDel="00000000" w:rsidP="00000000" w:rsidRDefault="00000000" w:rsidRPr="00000000" w14:paraId="0000002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gridSpan w:val="2"/>
            <w:shd w:fill="d9e2f3" w:val="clear"/>
            <w:vAlign w:val="center"/>
          </w:tcPr>
          <w:p w:rsidR="00000000" w:rsidDel="00000000" w:rsidP="00000000" w:rsidRDefault="00000000" w:rsidRPr="00000000" w14:paraId="0000002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Allocated Year</w:t>
            </w:r>
          </w:p>
        </w:tc>
        <w:tc>
          <w:tcPr>
            <w:vAlign w:val="center"/>
          </w:tcPr>
          <w:p w:rsidR="00000000" w:rsidDel="00000000" w:rsidP="00000000" w:rsidRDefault="00000000" w:rsidRPr="00000000" w14:paraId="0000002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Every semester </w:t>
            </w:r>
          </w:p>
        </w:tc>
      </w:tr>
      <w:tr>
        <w:trPr>
          <w:cantSplit w:val="0"/>
          <w:trHeight w:val="501" w:hRule="atLeast"/>
          <w:tblHeader w:val="0"/>
        </w:trPr>
        <w:tc>
          <w:tcPr>
            <w:gridSpan w:val="2"/>
            <w:shd w:fill="d9e2f3" w:val="clear"/>
            <w:vAlign w:val="center"/>
          </w:tcPr>
          <w:p w:rsidR="00000000" w:rsidDel="00000000" w:rsidP="00000000" w:rsidRDefault="00000000" w:rsidRPr="00000000" w14:paraId="000000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Active Learning</w:t>
            </w:r>
          </w:p>
        </w:tc>
        <w:tc>
          <w:tcPr>
            <w:gridSpan w:val="2"/>
            <w:shd w:fill="auto" w:val="clear"/>
            <w:vAlign w:val="center"/>
          </w:tcPr>
          <w:p w:rsidR="00000000" w:rsidDel="00000000" w:rsidP="00000000" w:rsidRDefault="00000000" w:rsidRPr="00000000" w14:paraId="0000002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1-3 Written Paraphrases and summaries</w:t>
            </w:r>
          </w:p>
          <w:p w:rsidR="00000000" w:rsidDel="00000000" w:rsidP="00000000" w:rsidRDefault="00000000" w:rsidRPr="00000000" w14:paraId="0000002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1-6 Response/Reaction Writing</w:t>
            </w:r>
          </w:p>
          <w:p w:rsidR="00000000" w:rsidDel="00000000" w:rsidP="00000000" w:rsidRDefault="00000000" w:rsidRPr="00000000" w14:paraId="0000002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3-4 Close Reading</w:t>
            </w:r>
          </w:p>
          <w:p w:rsidR="00000000" w:rsidDel="00000000" w:rsidP="00000000" w:rsidRDefault="00000000" w:rsidRPr="00000000" w14:paraId="0000002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 Interactive Lessons</w:t>
            </w:r>
          </w:p>
          <w:p w:rsidR="00000000" w:rsidDel="00000000" w:rsidP="00000000" w:rsidRDefault="00000000" w:rsidRPr="00000000" w14:paraId="0000002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4-9 Group Work on Questions</w:t>
            </w:r>
          </w:p>
          <w:p w:rsidR="00000000" w:rsidDel="00000000" w:rsidP="00000000" w:rsidRDefault="00000000" w:rsidRPr="00000000" w14:paraId="0000002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4-10 Think-Pair/Group-Share</w:t>
            </w:r>
          </w:p>
        </w:tc>
        <w:tc>
          <w:tcPr>
            <w:gridSpan w:val="2"/>
            <w:shd w:fill="d9e2f3" w:val="clear"/>
            <w:vAlign w:val="center"/>
          </w:tcPr>
          <w:p w:rsidR="00000000" w:rsidDel="00000000" w:rsidP="00000000" w:rsidRDefault="00000000" w:rsidRPr="00000000" w14:paraId="0000003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31">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3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68" w:hRule="atLeast"/>
          <w:tblHeader w:val="0"/>
        </w:trPr>
        <w:tc>
          <w:tcPr>
            <w:gridSpan w:val="2"/>
            <w:shd w:fill="d9e2f3" w:val="clear"/>
            <w:vAlign w:val="center"/>
          </w:tcPr>
          <w:p w:rsidR="00000000" w:rsidDel="00000000" w:rsidP="00000000" w:rsidRDefault="00000000" w:rsidRPr="00000000" w14:paraId="00000034">
            <w:pPr>
              <w:spacing w:line="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35">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Overview</w:t>
            </w:r>
          </w:p>
        </w:tc>
        <w:tc>
          <w:tcPr>
            <w:gridSpan w:val="5"/>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Academic English (AE)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Cognitive Academic Language Proficiency</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(CALP), or academic proficiency (see references below). The courses are offered every semester at different CEFR levels. </w:t>
            </w:r>
          </w:p>
        </w:tc>
      </w:tr>
      <w:tr>
        <w:trPr>
          <w:cantSplit w:val="0"/>
          <w:trHeight w:val="1297" w:hRule="atLeast"/>
          <w:tblHeader w:val="0"/>
        </w:trPr>
        <w:tc>
          <w:tcPr>
            <w:gridSpan w:val="2"/>
            <w:shd w:fill="d9e2f3" w:val="clear"/>
            <w:vAlign w:val="center"/>
          </w:tcPr>
          <w:p w:rsidR="00000000" w:rsidDel="00000000" w:rsidP="00000000" w:rsidRDefault="00000000" w:rsidRPr="00000000" w14:paraId="0000003C">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w:t>
            </w:r>
          </w:p>
          <w:p w:rsidR="00000000" w:rsidDel="00000000" w:rsidP="00000000" w:rsidRDefault="00000000" w:rsidRPr="00000000" w14:paraId="0000003D">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Objectives</w:t>
            </w:r>
          </w:p>
        </w:tc>
        <w:tc>
          <w:tcPr>
            <w:gridSpan w:val="5"/>
          </w:tcPr>
          <w:p w:rsidR="00000000" w:rsidDel="00000000" w:rsidP="00000000" w:rsidRDefault="00000000" w:rsidRPr="00000000" w14:paraId="0000003F">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sz w:val="16"/>
                <w:szCs w:val="16"/>
                <w:rtl w:val="0"/>
              </w:rPr>
              <w:t xml:space="preserve">The ultimate objective of AE courses is to prepare students for upper division courses at MIC. Students must achieve minimum scores on standardized exams from outside bodies in order to proceed to their junior year. This typically requires successfully taking three AE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Academic English (AE) Schedule (scope and sequence) for each course/CEFR level. </w:t>
            </w:r>
            <w:r w:rsidDel="00000000" w:rsidR="00000000" w:rsidRPr="00000000">
              <w:rPr>
                <w:rFonts w:ascii="Helvetica Neue" w:cs="Helvetica Neue" w:eastAsia="Helvetica Neue" w:hAnsi="Helvetica Neue"/>
                <w:color w:val="000000"/>
                <w:sz w:val="16"/>
                <w:szCs w:val="16"/>
                <w:rtl w:val="0"/>
              </w:rPr>
              <w:t xml:space="preserve">By the end of each course, students will have mastered the knowledge and skills specified in the prescribed textbook.</w:t>
            </w:r>
          </w:p>
        </w:tc>
      </w:tr>
      <w:tr>
        <w:trPr>
          <w:cantSplit w:val="0"/>
          <w:trHeight w:val="362" w:hRule="atLeast"/>
          <w:tblHeader w:val="0"/>
        </w:trPr>
        <w:tc>
          <w:tcPr>
            <w:gridSpan w:val="2"/>
            <w:shd w:fill="d9e2f3" w:val="clear"/>
            <w:vAlign w:val="center"/>
          </w:tcPr>
          <w:p w:rsidR="00000000" w:rsidDel="00000000" w:rsidP="00000000" w:rsidRDefault="00000000" w:rsidRPr="00000000" w14:paraId="0000004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MEXT objectives for Teacher Certification Course</w:t>
            </w:r>
          </w:p>
          <w:p w:rsidR="00000000" w:rsidDel="00000000" w:rsidP="00000000" w:rsidRDefault="00000000" w:rsidRPr="00000000" w14:paraId="00000045">
            <w:pPr>
              <w:spacing w:after="120" w:line="360" w:lineRule="auto"/>
              <w:rPr>
                <w:rFonts w:ascii="Helvetica Neue" w:cs="Helvetica Neue" w:eastAsia="Helvetica Neue" w:hAnsi="Helvetica Neue"/>
                <w:sz w:val="16"/>
                <w:szCs w:val="16"/>
              </w:rPr>
            </w:pPr>
            <w:r w:rsidDel="00000000" w:rsidR="00000000" w:rsidRPr="00000000">
              <w:rPr>
                <w:rtl w:val="0"/>
              </w:rPr>
            </w:r>
          </w:p>
        </w:tc>
        <w:tc>
          <w:tcPr>
            <w:gridSpan w:val="5"/>
            <w:vAlign w:val="center"/>
          </w:tcPr>
          <w:p w:rsidR="00000000" w:rsidDel="00000000" w:rsidP="00000000" w:rsidRDefault="00000000" w:rsidRPr="00000000" w14:paraId="00000047">
            <w:pPr>
              <w:spacing w:after="12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Attainment Objectives for Teacher Certification </w:t>
            </w:r>
          </w:p>
          <w:p w:rsidR="00000000" w:rsidDel="00000000" w:rsidP="00000000" w:rsidRDefault="00000000" w:rsidRPr="00000000" w14:paraId="00000048">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To be able to listen to English in various different genres and themes and to be able to understand the information and thinking to suit the purpose.</w:t>
            </w:r>
          </w:p>
          <w:p w:rsidR="00000000" w:rsidDel="00000000" w:rsidP="00000000" w:rsidRDefault="00000000" w:rsidRPr="00000000" w14:paraId="0000004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 To be able to read English in various different genres and themes and to be able to understand the information and thinking to suit the purpose.</w:t>
            </w:r>
          </w:p>
          <w:p w:rsidR="00000000" w:rsidDel="00000000" w:rsidP="00000000" w:rsidRDefault="00000000" w:rsidRPr="00000000" w14:paraId="0000004A">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 To be able to speak English (in conversation and presentation) to suit the purpose, scene and situation, etc., for various different themes.</w:t>
            </w:r>
          </w:p>
          <w:p w:rsidR="00000000" w:rsidDel="00000000" w:rsidP="00000000" w:rsidRDefault="00000000" w:rsidRPr="00000000" w14:paraId="0000004B">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 To be able to write English to suit the purpose, scene and situation, etc., for various different themes.</w:t>
            </w:r>
          </w:p>
          <w:p w:rsidR="00000000" w:rsidDel="00000000" w:rsidP="00000000" w:rsidRDefault="00000000" w:rsidRPr="00000000" w14:paraId="0000004C">
            <w:pPr>
              <w:spacing w:line="276" w:lineRule="auto"/>
              <w:jc w:val="left"/>
              <w:rPr>
                <w:rFonts w:ascii="Helvetica Neue" w:cs="Helvetica Neue" w:eastAsia="Helvetica Neue" w:hAnsi="Helvetica Neue"/>
                <w:sz w:val="16"/>
                <w:szCs w:val="16"/>
              </w:rPr>
            </w:pPr>
            <w:r w:rsidDel="00000000" w:rsidR="00000000" w:rsidRPr="00000000">
              <w:rPr>
                <w:rFonts w:ascii="Arial" w:cs="Arial" w:eastAsia="Arial" w:hAnsi="Arial"/>
                <w:sz w:val="16"/>
                <w:szCs w:val="16"/>
                <w:rtl w:val="0"/>
              </w:rPr>
              <w:t xml:space="preserve">5) To be able to execute language activities that integrate multiple themes.</w:t>
            </w:r>
            <w:r w:rsidDel="00000000" w:rsidR="00000000" w:rsidRPr="00000000">
              <w:rPr>
                <w:rtl w:val="0"/>
              </w:rPr>
            </w:r>
          </w:p>
        </w:tc>
      </w:tr>
      <w:tr>
        <w:trPr>
          <w:cantSplit w:val="0"/>
          <w:trHeight w:val="362" w:hRule="atLeast"/>
          <w:tblHeader w:val="0"/>
        </w:trPr>
        <w:tc>
          <w:tcPr>
            <w:gridSpan w:val="2"/>
            <w:shd w:fill="d9e2f3" w:val="clear"/>
            <w:vAlign w:val="center"/>
          </w:tcPr>
          <w:p w:rsidR="00000000" w:rsidDel="00000000" w:rsidP="00000000" w:rsidRDefault="00000000" w:rsidRPr="00000000" w14:paraId="00000051">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Prerequisites</w:t>
            </w:r>
          </w:p>
        </w:tc>
        <w:tc>
          <w:tcPr>
            <w:gridSpan w:val="5"/>
            <w:vAlign w:val="center"/>
          </w:tcPr>
          <w:p w:rsidR="00000000" w:rsidDel="00000000" w:rsidP="00000000" w:rsidRDefault="00000000" w:rsidRPr="00000000" w14:paraId="0000005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levels as determined from proficiency exams conducted at orientation and after each semester (including TOEIC R&amp;L). </w:t>
            </w:r>
          </w:p>
          <w:p w:rsidR="00000000" w:rsidDel="00000000" w:rsidP="00000000" w:rsidRDefault="00000000" w:rsidRPr="00000000" w14:paraId="0000005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Exception: TC students may be placed in classes depending on the availability of TC-qualified instructors.</w:t>
            </w:r>
          </w:p>
        </w:tc>
      </w:tr>
      <w:tr>
        <w:trPr>
          <w:cantSplit w:val="0"/>
          <w:trHeight w:val="345" w:hRule="atLeast"/>
          <w:tblHeader w:val="0"/>
        </w:trPr>
        <w:tc>
          <w:tcPr>
            <w:gridSpan w:val="2"/>
            <w:shd w:fill="d9e2f3" w:val="clear"/>
            <w:vAlign w:val="center"/>
          </w:tcPr>
          <w:p w:rsidR="00000000" w:rsidDel="00000000" w:rsidP="00000000" w:rsidRDefault="00000000" w:rsidRPr="00000000" w14:paraId="00000059">
            <w:pPr>
              <w:spacing w:line="6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Course </w:t>
            </w:r>
          </w:p>
          <w:p w:rsidR="00000000" w:rsidDel="00000000" w:rsidP="00000000" w:rsidRDefault="00000000" w:rsidRPr="00000000" w14:paraId="0000005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Schedule</w:t>
            </w:r>
            <w:r w:rsidDel="00000000" w:rsidR="00000000" w:rsidRPr="00000000">
              <w:rPr>
                <w:rtl w:val="0"/>
              </w:rPr>
            </w:r>
          </w:p>
        </w:tc>
        <w:tc>
          <w:tcPr>
            <w:gridSpan w:val="5"/>
            <w:vAlign w:val="center"/>
          </w:tcPr>
          <w:p w:rsidR="00000000" w:rsidDel="00000000" w:rsidP="00000000" w:rsidRDefault="00000000" w:rsidRPr="00000000" w14:paraId="0000005C">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AE Schedule (scope and sequence) for each course/CEFR level.</w:t>
            </w:r>
          </w:p>
          <w:p w:rsidR="00000000" w:rsidDel="00000000" w:rsidP="00000000" w:rsidRDefault="00000000" w:rsidRPr="00000000" w14:paraId="0000005D">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every class includes text-based activities and preparation. At the end of each unit, students will also have a larger writing assignment. </w:t>
            </w:r>
          </w:p>
        </w:tc>
      </w:tr>
      <w:tr>
        <w:trPr>
          <w:cantSplit w:val="0"/>
          <w:trHeight w:val="891" w:hRule="atLeast"/>
          <w:tblHeader w:val="0"/>
        </w:trPr>
        <w:tc>
          <w:tcPr>
            <w:gridSpan w:val="2"/>
            <w:shd w:fill="d9e2f3" w:val="clear"/>
            <w:vAlign w:val="center"/>
          </w:tcPr>
          <w:p w:rsidR="00000000" w:rsidDel="00000000" w:rsidP="00000000" w:rsidRDefault="00000000" w:rsidRPr="00000000" w14:paraId="0000006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Assessment</w:t>
            </w:r>
          </w:p>
          <w:p w:rsidR="00000000" w:rsidDel="00000000" w:rsidP="00000000" w:rsidRDefault="00000000" w:rsidRPr="00000000" w14:paraId="00000063">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Criteria</w:t>
            </w:r>
          </w:p>
        </w:tc>
        <w:tc>
          <w:tcPr>
            <w:gridSpan w:val="5"/>
            <w:vAlign w:val="center"/>
          </w:tcPr>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Writing assignments (paragraphs &amp; essays)</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Reading assignments and textbook activities</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Quizzes &amp; presentations</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69">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appropriate for each CEFR level. Task completion and timely submission are expected; simply completing work on time is no guarantee of a passing grade. NOTE: Students must pass the final exam in order to pass the course.</w:t>
            </w:r>
          </w:p>
        </w:tc>
      </w:tr>
      <w:tr>
        <w:trPr>
          <w:cantSplit w:val="0"/>
          <w:trHeight w:val="891" w:hRule="atLeast"/>
          <w:tblHeader w:val="0"/>
        </w:trPr>
        <w:tc>
          <w:tcPr>
            <w:gridSpan w:val="2"/>
            <w:shd w:fill="d9e2f3" w:val="clear"/>
            <w:vAlign w:val="center"/>
          </w:tcPr>
          <w:p w:rsidR="00000000" w:rsidDel="00000000" w:rsidP="00000000" w:rsidRDefault="00000000" w:rsidRPr="00000000" w14:paraId="0000006E">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Teaching</w:t>
            </w:r>
          </w:p>
          <w:p w:rsidR="00000000" w:rsidDel="00000000" w:rsidP="00000000" w:rsidRDefault="00000000" w:rsidRPr="00000000" w14:paraId="0000006F">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Methodology</w:t>
            </w:r>
          </w:p>
        </w:tc>
        <w:tc>
          <w:tcPr>
            <w:gridSpan w:val="5"/>
            <w:vAlign w:val="center"/>
          </w:tcPr>
          <w:p w:rsidR="00000000" w:rsidDel="00000000" w:rsidP="00000000" w:rsidRDefault="00000000" w:rsidRPr="00000000" w14:paraId="0000007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gridSpan w:val="2"/>
            <w:shd w:fill="d9e2f3" w:val="clear"/>
            <w:vAlign w:val="center"/>
          </w:tcPr>
          <w:p w:rsidR="00000000" w:rsidDel="00000000" w:rsidP="00000000" w:rsidRDefault="00000000" w:rsidRPr="00000000" w14:paraId="0000007C">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Textbooks</w:t>
            </w:r>
          </w:p>
        </w:tc>
        <w:tc>
          <w:tcPr>
            <w:gridSpan w:val="5"/>
            <w:vAlign w:val="center"/>
          </w:tcPr>
          <w:p w:rsidR="00000000" w:rsidDel="00000000" w:rsidP="00000000" w:rsidRDefault="00000000" w:rsidRPr="00000000" w14:paraId="0000007E">
            <w:pPr>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sz w:val="16"/>
                <w:szCs w:val="16"/>
                <w:rtl w:val="0"/>
              </w:rPr>
              <w:t xml:space="preserve">Q Skills for Success Reading &amp; Writing (Cambridge University Press) 3</w:t>
            </w:r>
            <w:r w:rsidDel="00000000" w:rsidR="00000000" w:rsidRPr="00000000">
              <w:rPr>
                <w:rFonts w:ascii="Helvetica Neue" w:cs="Helvetica Neue" w:eastAsia="Helvetica Neue" w:hAnsi="Helvetica Neue"/>
                <w:sz w:val="16"/>
                <w:szCs w:val="16"/>
                <w:vertAlign w:val="superscript"/>
                <w:rtl w:val="0"/>
              </w:rPr>
              <w:t xml:space="preserve">rd</w:t>
            </w:r>
            <w:r w:rsidDel="00000000" w:rsidR="00000000" w:rsidRPr="00000000">
              <w:rPr>
                <w:rFonts w:ascii="Helvetica Neue" w:cs="Helvetica Neue" w:eastAsia="Helvetica Neue" w:hAnsi="Helvetica Neue"/>
                <w:sz w:val="16"/>
                <w:szCs w:val="16"/>
                <w:rtl w:val="0"/>
              </w:rPr>
              <w:t xml:space="preserve"> Edition - Textbook: </w:t>
            </w: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ff0000"/>
                <w:sz w:val="16"/>
                <w:szCs w:val="16"/>
                <w:rtl w:val="0"/>
              </w:rPr>
              <w:t xml:space="preserve">1a, </w:t>
            </w: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gridSpan w:val="2"/>
            <w:shd w:fill="d9e2f3" w:val="clear"/>
            <w:vAlign w:val="center"/>
          </w:tcPr>
          <w:p w:rsidR="00000000" w:rsidDel="00000000" w:rsidP="00000000" w:rsidRDefault="00000000" w:rsidRPr="00000000" w14:paraId="00000084">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References</w:t>
            </w:r>
          </w:p>
        </w:tc>
        <w:tc>
          <w:tcPr>
            <w:gridSpan w:val="5"/>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Council of Europe. 2018.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Common European Framework of Reference for Languages: learning, teaching, assessment. Companion volume with new descriptors.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Strasbourg, France: Council of Europe. https://rm.CoE.int/cefr-companion-volume-with-new-descriptors-2018/1680787989</w:t>
            </w:r>
            <w:r w:rsidDel="00000000" w:rsidR="00000000" w:rsidRPr="00000000">
              <w:rPr>
                <w:rtl w:val="0"/>
              </w:rPr>
            </w:r>
          </w:p>
        </w:tc>
      </w:tr>
      <w:tr>
        <w:trPr>
          <w:cantSplit w:val="0"/>
          <w:trHeight w:val="557" w:hRule="atLeast"/>
          <w:tblHeader w:val="0"/>
        </w:trPr>
        <w:tc>
          <w:tcPr>
            <w:gridSpan w:val="2"/>
            <w:shd w:fill="d9e2f3" w:val="clear"/>
            <w:vAlign w:val="center"/>
          </w:tcPr>
          <w:p w:rsidR="00000000" w:rsidDel="00000000" w:rsidP="00000000" w:rsidRDefault="00000000" w:rsidRPr="00000000" w14:paraId="0000008C">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Diploma Policy Objectives </w:t>
            </w:r>
          </w:p>
        </w:tc>
        <w:tc>
          <w:tcPr>
            <w:gridSpan w:val="5"/>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Work completed in this course helps students achieve the following Diploma Policy objective(s): </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 </w:t>
            </w:r>
            <w:r w:rsidDel="00000000" w:rsidR="00000000" w:rsidRPr="00000000">
              <w:rPr>
                <w:rtl w:val="0"/>
              </w:rPr>
            </w:r>
          </w:p>
        </w:tc>
      </w:tr>
      <w:tr>
        <w:trPr>
          <w:cantSplit w:val="0"/>
          <w:trHeight w:val="446" w:hRule="atLeast"/>
          <w:tblHeader w:val="0"/>
        </w:trPr>
        <w:tc>
          <w:tcPr>
            <w:gridSpan w:val="2"/>
            <w:shd w:fill="d9e2f3" w:val="clear"/>
            <w:vAlign w:val="center"/>
          </w:tcPr>
          <w:p w:rsidR="00000000" w:rsidDel="00000000" w:rsidP="00000000" w:rsidRDefault="00000000" w:rsidRPr="00000000" w14:paraId="0000009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NOTES</w:t>
            </w:r>
          </w:p>
        </w:tc>
        <w:tc>
          <w:tcPr>
            <w:gridSpan w:val="5"/>
            <w:vAlign w:val="center"/>
          </w:tcPr>
          <w:p w:rsidR="00000000" w:rsidDel="00000000" w:rsidP="00000000" w:rsidRDefault="00000000" w:rsidRPr="00000000" w14:paraId="0000009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9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r>
        <w:trPr>
          <w:cantSplit w:val="0"/>
          <w:trHeight w:val="446" w:hRule="atLeast"/>
          <w:tblHeader w:val="0"/>
        </w:trPr>
        <w:tc>
          <w:tcPr>
            <w:gridSpan w:val="7"/>
            <w:shd w:fill="d9e2f3" w:val="clear"/>
            <w:vAlign w:val="center"/>
          </w:tcPr>
          <w:p w:rsidR="00000000" w:rsidDel="00000000" w:rsidP="00000000" w:rsidRDefault="00000000" w:rsidRPr="00000000" w14:paraId="000000A0">
            <w:pPr>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Weekly Schedule </w:t>
            </w:r>
          </w:p>
        </w:tc>
      </w:tr>
      <w:tr>
        <w:trPr>
          <w:cantSplit w:val="0"/>
          <w:tblHeader w:val="0"/>
        </w:trPr>
        <w:tc>
          <w:tcPr/>
          <w:p w:rsidR="00000000" w:rsidDel="00000000" w:rsidP="00000000" w:rsidRDefault="00000000" w:rsidRPr="00000000" w14:paraId="000000A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gridSpan w:val="2"/>
          </w:tcPr>
          <w:p w:rsidR="00000000" w:rsidDel="00000000" w:rsidP="00000000" w:rsidRDefault="00000000" w:rsidRPr="00000000" w14:paraId="000000A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gridSpan w:val="2"/>
          </w:tcPr>
          <w:p w:rsidR="00000000" w:rsidDel="00000000" w:rsidP="00000000" w:rsidRDefault="00000000" w:rsidRPr="00000000" w14:paraId="000000A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Vocabulary, </w:t>
            </w:r>
          </w:p>
          <w:p w:rsidR="00000000" w:rsidDel="00000000" w:rsidP="00000000" w:rsidRDefault="00000000" w:rsidRPr="00000000" w14:paraId="000000A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&amp; Grammar</w:t>
            </w:r>
          </w:p>
          <w:p w:rsidR="00000000" w:rsidDel="00000000" w:rsidP="00000000" w:rsidRDefault="00000000" w:rsidRPr="00000000" w14:paraId="000000AC">
            <w:pPr>
              <w:widowControl w:val="1"/>
              <w:jc w:val="left"/>
              <w:rPr>
                <w:rFonts w:ascii="Helvetica Neue" w:cs="Helvetica Neue" w:eastAsia="Helvetica Neue" w:hAnsi="Helvetica Neue"/>
                <w:b w:val="1"/>
                <w:sz w:val="16"/>
                <w:szCs w:val="16"/>
              </w:rPr>
            </w:pPr>
            <w:r w:rsidDel="00000000" w:rsidR="00000000" w:rsidRPr="00000000">
              <w:rPr>
                <w:rtl w:val="0"/>
              </w:rPr>
            </w:r>
          </w:p>
        </w:tc>
        <w:tc>
          <w:tcPr>
            <w:gridSpan w:val="2"/>
          </w:tcPr>
          <w:p w:rsidR="00000000" w:rsidDel="00000000" w:rsidP="00000000" w:rsidRDefault="00000000" w:rsidRPr="00000000" w14:paraId="000000A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B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gridSpan w:val="2"/>
          </w:tcPr>
          <w:p w:rsidR="00000000" w:rsidDel="00000000" w:rsidP="00000000" w:rsidRDefault="00000000" w:rsidRPr="00000000" w14:paraId="000000B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4"/>
          </w:tcPr>
          <w:p w:rsidR="00000000" w:rsidDel="00000000" w:rsidP="00000000" w:rsidRDefault="00000000" w:rsidRPr="00000000" w14:paraId="000000B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B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gridSpan w:val="2"/>
            <w:vMerge w:val="restart"/>
            <w:vAlign w:val="center"/>
          </w:tcPr>
          <w:p w:rsidR="00000000" w:rsidDel="00000000" w:rsidP="00000000" w:rsidRDefault="00000000" w:rsidRPr="00000000" w14:paraId="000000B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1: Business</w:t>
            </w:r>
          </w:p>
          <w:p w:rsidR="00000000" w:rsidDel="00000000" w:rsidP="00000000" w:rsidRDefault="00000000" w:rsidRPr="00000000" w14:paraId="000000B9">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 is a good job?</w:t>
            </w:r>
          </w:p>
        </w:tc>
        <w:tc>
          <w:tcPr>
            <w:gridSpan w:val="2"/>
            <w:vMerge w:val="restart"/>
          </w:tcPr>
          <w:p w:rsidR="00000000" w:rsidDel="00000000" w:rsidP="00000000" w:rsidRDefault="00000000" w:rsidRPr="00000000" w14:paraId="000000B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Video: Interesting jobs</w:t>
            </w:r>
          </w:p>
          <w:p w:rsidR="00000000" w:rsidDel="00000000" w:rsidP="00000000" w:rsidRDefault="00000000" w:rsidRPr="00000000" w14:paraId="000000B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Word forms</w:t>
            </w:r>
          </w:p>
          <w:p w:rsidR="00000000" w:rsidDel="00000000" w:rsidP="00000000" w:rsidRDefault="00000000" w:rsidRPr="00000000" w14:paraId="000000BD">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Grammar: verbs and infinitives</w:t>
            </w:r>
            <w:r w:rsidDel="00000000" w:rsidR="00000000" w:rsidRPr="00000000">
              <w:rPr>
                <w:rFonts w:ascii="Helvetica Neue" w:cs="Helvetica Neue" w:eastAsia="Helvetica Neue" w:hAnsi="Helvetica Neue"/>
                <w:i w:val="1"/>
                <w:sz w:val="16"/>
                <w:szCs w:val="16"/>
                <w:rtl w:val="0"/>
              </w:rPr>
              <w:t xml:space="preserve"> (like, want and need)</w:t>
            </w:r>
          </w:p>
          <w:p w:rsidR="00000000" w:rsidDel="00000000" w:rsidP="00000000" w:rsidRDefault="00000000" w:rsidRPr="00000000" w14:paraId="000000B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tl w:val="0"/>
              </w:rPr>
            </w:r>
          </w:p>
          <w:p w:rsidR="00000000" w:rsidDel="00000000" w:rsidP="00000000" w:rsidRDefault="00000000" w:rsidRPr="00000000" w14:paraId="000000B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tl w:val="0"/>
              </w:rPr>
            </w:r>
          </w:p>
        </w:tc>
        <w:tc>
          <w:tcPr>
            <w:gridSpan w:val="2"/>
            <w:vMerge w:val="restart"/>
          </w:tcPr>
          <w:p w:rsidR="00000000" w:rsidDel="00000000" w:rsidP="00000000" w:rsidRDefault="00000000" w:rsidRPr="00000000" w14:paraId="000000C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“Winter Hill Careers Center” reading</w:t>
            </w:r>
          </w:p>
          <w:p w:rsidR="00000000" w:rsidDel="00000000" w:rsidP="00000000" w:rsidRDefault="00000000" w:rsidRPr="00000000" w14:paraId="000000C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Previewing</w:t>
            </w:r>
          </w:p>
        </w:tc>
      </w:tr>
      <w:tr>
        <w:trPr>
          <w:cantSplit w:val="0"/>
          <w:trHeight w:val="353" w:hRule="atLeast"/>
          <w:tblHeader w:val="0"/>
        </w:trPr>
        <w:tc>
          <w:tcPr/>
          <w:p w:rsidR="00000000" w:rsidDel="00000000" w:rsidP="00000000" w:rsidRDefault="00000000" w:rsidRPr="00000000" w14:paraId="000000C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gridSpan w:val="2"/>
            <w:vMerge w:val="continue"/>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gridSpan w:val="2"/>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0D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World of Work” reading </w:t>
            </w:r>
          </w:p>
          <w:p w:rsidR="00000000" w:rsidDel="00000000" w:rsidP="00000000" w:rsidRDefault="00000000" w:rsidRPr="00000000" w14:paraId="000000D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classifying</w:t>
            </w:r>
          </w:p>
        </w:tc>
      </w:tr>
      <w:tr>
        <w:trPr>
          <w:cantSplit w:val="0"/>
          <w:tblHeader w:val="0"/>
        </w:trPr>
        <w:tc>
          <w:tcPr/>
          <w:p w:rsidR="00000000" w:rsidDel="00000000" w:rsidP="00000000" w:rsidRDefault="00000000" w:rsidRPr="00000000" w14:paraId="000000D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gridSpan w:val="2"/>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gridSpan w:val="2"/>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0D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 identifying main idea and supporting sentences</w:t>
            </w:r>
          </w:p>
          <w:p w:rsidR="00000000" w:rsidDel="00000000" w:rsidP="00000000" w:rsidRDefault="00000000" w:rsidRPr="00000000" w14:paraId="000000E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Outlining a paragraph </w:t>
            </w:r>
          </w:p>
        </w:tc>
      </w:tr>
      <w:tr>
        <w:trPr>
          <w:cantSplit w:val="0"/>
          <w:tblHeader w:val="0"/>
        </w:trPr>
        <w:tc>
          <w:tcPr/>
          <w:p w:rsidR="00000000" w:rsidDel="00000000" w:rsidP="00000000" w:rsidRDefault="00000000" w:rsidRPr="00000000" w14:paraId="000000E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gridSpan w:val="2"/>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gridSpan w:val="2"/>
            <w:vMerge w:val="restart"/>
            <w:vAlign w:val="center"/>
          </w:tcPr>
          <w:p w:rsidR="00000000" w:rsidDel="00000000" w:rsidP="00000000" w:rsidRDefault="00000000" w:rsidRPr="00000000" w14:paraId="000000E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2 Cognitive Science</w:t>
            </w:r>
          </w:p>
          <w:p w:rsidR="00000000" w:rsidDel="00000000" w:rsidP="00000000" w:rsidRDefault="00000000" w:rsidRPr="00000000" w14:paraId="000000EB">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 is the best way to study?</w:t>
            </w:r>
          </w:p>
        </w:tc>
        <w:tc>
          <w:tcPr>
            <w:gridSpan w:val="2"/>
            <w:vMerge w:val="restart"/>
          </w:tcPr>
          <w:p w:rsidR="00000000" w:rsidDel="00000000" w:rsidP="00000000" w:rsidRDefault="00000000" w:rsidRPr="00000000" w14:paraId="000000ED">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Video: What happens inside the brain when you learn something new?</w:t>
            </w:r>
          </w:p>
          <w:p w:rsidR="00000000" w:rsidDel="00000000" w:rsidP="00000000" w:rsidRDefault="00000000" w:rsidRPr="00000000" w14:paraId="000000E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Word roots</w:t>
            </w:r>
          </w:p>
          <w:p w:rsidR="00000000" w:rsidDel="00000000" w:rsidP="00000000" w:rsidRDefault="00000000" w:rsidRPr="00000000" w14:paraId="000000E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Grammar: simple past</w:t>
            </w:r>
          </w:p>
        </w:tc>
        <w:tc>
          <w:tcPr>
            <w:gridSpan w:val="2"/>
            <w:vMerge w:val="restart"/>
          </w:tcPr>
          <w:p w:rsidR="00000000" w:rsidDel="00000000" w:rsidP="00000000" w:rsidRDefault="00000000" w:rsidRPr="00000000" w14:paraId="000000F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Secret to Good Memory” reading</w:t>
            </w:r>
          </w:p>
          <w:p w:rsidR="00000000" w:rsidDel="00000000" w:rsidP="00000000" w:rsidRDefault="00000000" w:rsidRPr="00000000" w14:paraId="000000F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Skimming</w:t>
            </w:r>
          </w:p>
        </w:tc>
      </w:tr>
      <w:tr>
        <w:trPr>
          <w:cantSplit w:val="0"/>
          <w:tblHeader w:val="0"/>
        </w:trPr>
        <w:tc>
          <w:tcPr/>
          <w:p w:rsidR="00000000" w:rsidDel="00000000" w:rsidP="00000000" w:rsidRDefault="00000000" w:rsidRPr="00000000" w14:paraId="000000F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gridSpan w:val="2"/>
            <w:vMerge w:val="continue"/>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gridSpan w:val="2"/>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0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Brain and Technology” reading</w:t>
            </w:r>
          </w:p>
          <w:p w:rsidR="00000000" w:rsidDel="00000000" w:rsidP="00000000" w:rsidRDefault="00000000" w:rsidRPr="00000000" w14:paraId="0000010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Restating</w:t>
            </w:r>
          </w:p>
        </w:tc>
      </w:tr>
      <w:tr>
        <w:trPr>
          <w:cantSplit w:val="0"/>
          <w:tblHeader w:val="0"/>
        </w:trPr>
        <w:tc>
          <w:tcPr/>
          <w:p w:rsidR="00000000" w:rsidDel="00000000" w:rsidP="00000000" w:rsidRDefault="00000000" w:rsidRPr="00000000" w14:paraId="0000010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gridSpan w:val="2"/>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gridSpan w:val="2"/>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0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 connecting ideas with “but” and “so”</w:t>
            </w:r>
          </w:p>
          <w:p w:rsidR="00000000" w:rsidDel="00000000" w:rsidP="00000000" w:rsidRDefault="00000000" w:rsidRPr="00000000" w14:paraId="0000011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Peer review – re-write</w:t>
            </w:r>
          </w:p>
        </w:tc>
      </w:tr>
      <w:tr>
        <w:trPr>
          <w:cantSplit w:val="0"/>
          <w:tblHeader w:val="0"/>
        </w:trPr>
        <w:tc>
          <w:tcPr/>
          <w:p w:rsidR="00000000" w:rsidDel="00000000" w:rsidP="00000000" w:rsidRDefault="00000000" w:rsidRPr="00000000" w14:paraId="0000011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gridSpan w:val="2"/>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gridSpan w:val="2"/>
            <w:vMerge w:val="restart"/>
          </w:tcPr>
          <w:p w:rsidR="00000000" w:rsidDel="00000000" w:rsidP="00000000" w:rsidRDefault="00000000" w:rsidRPr="00000000" w14:paraId="0000011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11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p w:rsidR="00000000" w:rsidDel="00000000" w:rsidP="00000000" w:rsidRDefault="00000000" w:rsidRPr="00000000" w14:paraId="0000011C">
            <w:pPr>
              <w:widowControl w:val="1"/>
              <w:jc w:val="left"/>
              <w:rPr>
                <w:rFonts w:ascii="Helvetica Neue" w:cs="Helvetica Neue" w:eastAsia="Helvetica Neue" w:hAnsi="Helvetica Neue"/>
                <w:sz w:val="16"/>
                <w:szCs w:val="16"/>
              </w:rPr>
            </w:pPr>
            <w:r w:rsidDel="00000000" w:rsidR="00000000" w:rsidRPr="00000000">
              <w:rPr>
                <w:rtl w:val="0"/>
              </w:rPr>
            </w:r>
          </w:p>
        </w:tc>
        <w:tc>
          <w:tcPr>
            <w:gridSpan w:val="4"/>
            <w:vMerge w:val="restart"/>
          </w:tcPr>
          <w:p w:rsidR="00000000" w:rsidDel="00000000" w:rsidP="00000000" w:rsidRDefault="00000000" w:rsidRPr="00000000" w14:paraId="0000011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12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gridSpan w:val="2"/>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4"/>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p>
        </w:tc>
        <w:tc>
          <w:tcPr>
            <w:gridSpan w:val="2"/>
            <w:vMerge w:val="restart"/>
            <w:vAlign w:val="center"/>
          </w:tcPr>
          <w:p w:rsidR="00000000" w:rsidDel="00000000" w:rsidP="00000000" w:rsidRDefault="00000000" w:rsidRPr="00000000" w14:paraId="0000012A">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 Sociology:</w:t>
            </w:r>
            <w:r w:rsidDel="00000000" w:rsidR="00000000" w:rsidRPr="00000000">
              <w:rPr>
                <w:rFonts w:ascii="Helvetica Neue" w:cs="Helvetica Neue" w:eastAsia="Helvetica Neue" w:hAnsi="Helvetica Neue"/>
                <w:i w:val="1"/>
                <w:sz w:val="16"/>
                <w:szCs w:val="16"/>
                <w:rtl w:val="0"/>
              </w:rPr>
              <w:t xml:space="preserve"> Is vacation the best way to relax?</w:t>
            </w:r>
          </w:p>
        </w:tc>
        <w:tc>
          <w:tcPr>
            <w:gridSpan w:val="2"/>
            <w:vMerge w:val="restart"/>
          </w:tcPr>
          <w:p w:rsidR="00000000" w:rsidDel="00000000" w:rsidP="00000000" w:rsidRDefault="00000000" w:rsidRPr="00000000" w14:paraId="0000012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Video: Vacation in Malaysia</w:t>
            </w:r>
          </w:p>
          <w:p w:rsidR="00000000" w:rsidDel="00000000" w:rsidP="00000000" w:rsidRDefault="00000000" w:rsidRPr="00000000" w14:paraId="0000012D">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Modifying nouns</w:t>
            </w:r>
          </w:p>
          <w:p w:rsidR="00000000" w:rsidDel="00000000" w:rsidP="00000000" w:rsidRDefault="00000000" w:rsidRPr="00000000" w14:paraId="0000012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Grammar: cause and effect</w:t>
            </w:r>
          </w:p>
          <w:p w:rsidR="00000000" w:rsidDel="00000000" w:rsidP="00000000" w:rsidRDefault="00000000" w:rsidRPr="00000000" w14:paraId="0000012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t>
            </w:r>
            <w:r w:rsidDel="00000000" w:rsidR="00000000" w:rsidRPr="00000000">
              <w:rPr>
                <w:rFonts w:ascii="Helvetica Neue" w:cs="Helvetica Neue" w:eastAsia="Helvetica Neue" w:hAnsi="Helvetica Neue"/>
                <w:i w:val="1"/>
                <w:sz w:val="16"/>
                <w:szCs w:val="16"/>
                <w:rtl w:val="0"/>
              </w:rPr>
              <w:t xml:space="preserve">because)</w:t>
            </w:r>
            <w:r w:rsidDel="00000000" w:rsidR="00000000" w:rsidRPr="00000000">
              <w:rPr>
                <w:rtl w:val="0"/>
              </w:rPr>
            </w:r>
          </w:p>
        </w:tc>
        <w:tc>
          <w:tcPr>
            <w:gridSpan w:val="2"/>
            <w:vMerge w:val="restart"/>
          </w:tcPr>
          <w:p w:rsidR="00000000" w:rsidDel="00000000" w:rsidP="00000000" w:rsidRDefault="00000000" w:rsidRPr="00000000" w14:paraId="0000013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“Managing life and work” reading</w:t>
            </w:r>
          </w:p>
          <w:p w:rsidR="00000000" w:rsidDel="00000000" w:rsidP="00000000" w:rsidRDefault="00000000" w:rsidRPr="00000000" w14:paraId="0000013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reading charts, graphs and tables</w:t>
            </w:r>
          </w:p>
        </w:tc>
      </w:tr>
      <w:tr>
        <w:trPr>
          <w:cantSplit w:val="0"/>
          <w:tblHeader w:val="0"/>
        </w:trPr>
        <w:tc>
          <w:tcPr/>
          <w:p w:rsidR="00000000" w:rsidDel="00000000" w:rsidP="00000000" w:rsidRDefault="00000000" w:rsidRPr="00000000" w14:paraId="0000013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gridSpan w:val="2"/>
            <w:vMerge w:val="continue"/>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gridSpan w:val="2"/>
            <w:vMerge w:val="continue"/>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4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“Relaxing at Work” reading</w:t>
            </w:r>
          </w:p>
          <w:p w:rsidR="00000000" w:rsidDel="00000000" w:rsidP="00000000" w:rsidRDefault="00000000" w:rsidRPr="00000000" w14:paraId="0000014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identifying pros and cons</w:t>
            </w:r>
          </w:p>
        </w:tc>
      </w:tr>
      <w:tr>
        <w:trPr>
          <w:cantSplit w:val="0"/>
          <w:tblHeader w:val="0"/>
        </w:trPr>
        <w:tc>
          <w:tcPr/>
          <w:p w:rsidR="00000000" w:rsidDel="00000000" w:rsidP="00000000" w:rsidRDefault="00000000" w:rsidRPr="00000000" w14:paraId="0000014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gridSpan w:val="2"/>
            <w:vMerge w:val="continue"/>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4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gridSpan w:val="2"/>
            <w:vMerge w:val="continue"/>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4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using correct paragraph structure</w:t>
            </w:r>
          </w:p>
          <w:p w:rsidR="00000000" w:rsidDel="00000000" w:rsidP="00000000" w:rsidRDefault="00000000" w:rsidRPr="00000000" w14:paraId="0000015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Combining information from the reading and your own ideas</w:t>
            </w:r>
          </w:p>
        </w:tc>
      </w:tr>
      <w:tr>
        <w:trPr>
          <w:cantSplit w:val="0"/>
          <w:tblHeader w:val="0"/>
        </w:trPr>
        <w:tc>
          <w:tcPr/>
          <w:p w:rsidR="00000000" w:rsidDel="00000000" w:rsidP="00000000" w:rsidRDefault="00000000" w:rsidRPr="00000000" w14:paraId="0000015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gridSpan w:val="2"/>
            <w:vMerge w:val="continue"/>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5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gridSpan w:val="2"/>
            <w:vMerge w:val="restart"/>
            <w:vAlign w:val="center"/>
          </w:tcPr>
          <w:p w:rsidR="00000000" w:rsidDel="00000000" w:rsidP="00000000" w:rsidRDefault="00000000" w:rsidRPr="00000000" w14:paraId="0000015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4 Physiology: </w:t>
            </w:r>
            <w:r w:rsidDel="00000000" w:rsidR="00000000" w:rsidRPr="00000000">
              <w:rPr>
                <w:rFonts w:ascii="Helvetica Neue" w:cs="Helvetica Neue" w:eastAsia="Helvetica Neue" w:hAnsi="Helvetica Neue"/>
                <w:i w:val="1"/>
                <w:sz w:val="16"/>
                <w:szCs w:val="16"/>
                <w:rtl w:val="0"/>
              </w:rPr>
              <w:t xml:space="preserve">What makes you laugh?</w:t>
            </w:r>
            <w:r w:rsidDel="00000000" w:rsidR="00000000" w:rsidRPr="00000000">
              <w:rPr>
                <w:rtl w:val="0"/>
              </w:rPr>
            </w:r>
          </w:p>
        </w:tc>
        <w:tc>
          <w:tcPr>
            <w:gridSpan w:val="2"/>
            <w:vMerge w:val="restart"/>
          </w:tcPr>
          <w:p w:rsidR="00000000" w:rsidDel="00000000" w:rsidP="00000000" w:rsidRDefault="00000000" w:rsidRPr="00000000" w14:paraId="0000015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Video: Laughter Yoga</w:t>
            </w:r>
          </w:p>
          <w:p w:rsidR="00000000" w:rsidDel="00000000" w:rsidP="00000000" w:rsidRDefault="00000000" w:rsidRPr="00000000" w14:paraId="0000015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parts of speech</w:t>
            </w:r>
          </w:p>
          <w:p w:rsidR="00000000" w:rsidDel="00000000" w:rsidP="00000000" w:rsidRDefault="00000000" w:rsidRPr="00000000" w14:paraId="0000015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Grammar: sentences with </w:t>
            </w:r>
            <w:r w:rsidDel="00000000" w:rsidR="00000000" w:rsidRPr="00000000">
              <w:rPr>
                <w:rFonts w:ascii="Helvetica Neue" w:cs="Helvetica Neue" w:eastAsia="Helvetica Neue" w:hAnsi="Helvetica Neue"/>
                <w:i w:val="1"/>
                <w:sz w:val="16"/>
                <w:szCs w:val="16"/>
                <w:rtl w:val="0"/>
              </w:rPr>
              <w:t xml:space="preserve">when</w:t>
            </w:r>
            <w:r w:rsidDel="00000000" w:rsidR="00000000" w:rsidRPr="00000000">
              <w:rPr>
                <w:rtl w:val="0"/>
              </w:rPr>
            </w:r>
          </w:p>
        </w:tc>
        <w:tc>
          <w:tcPr>
            <w:gridSpan w:val="2"/>
            <w:vMerge w:val="restart"/>
          </w:tcPr>
          <w:p w:rsidR="00000000" w:rsidDel="00000000" w:rsidP="00000000" w:rsidRDefault="00000000" w:rsidRPr="00000000" w14:paraId="0000016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 laughing matter” reading</w:t>
            </w:r>
          </w:p>
          <w:p w:rsidR="00000000" w:rsidDel="00000000" w:rsidP="00000000" w:rsidRDefault="00000000" w:rsidRPr="00000000" w14:paraId="0000016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the topic sentence</w:t>
            </w:r>
          </w:p>
        </w:tc>
      </w:tr>
      <w:tr>
        <w:trPr>
          <w:cantSplit w:val="0"/>
          <w:tblHeader w:val="0"/>
        </w:trPr>
        <w:tc>
          <w:tcPr/>
          <w:p w:rsidR="00000000" w:rsidDel="00000000" w:rsidP="00000000" w:rsidRDefault="00000000" w:rsidRPr="00000000" w14:paraId="0000016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gridSpan w:val="2"/>
            <w:vMerge w:val="continue"/>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6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gridSpan w:val="2"/>
            <w:vMerge w:val="continue"/>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6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“Reasons to laugh” reading</w:t>
            </w:r>
          </w:p>
          <w:p w:rsidR="00000000" w:rsidDel="00000000" w:rsidP="00000000" w:rsidRDefault="00000000" w:rsidRPr="00000000" w14:paraId="0000017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strategy: identifying supporting indormation</w:t>
            </w:r>
          </w:p>
        </w:tc>
      </w:tr>
      <w:tr>
        <w:trPr>
          <w:cantSplit w:val="0"/>
          <w:tblHeader w:val="0"/>
        </w:trPr>
        <w:tc>
          <w:tcPr/>
          <w:p w:rsidR="00000000" w:rsidDel="00000000" w:rsidP="00000000" w:rsidRDefault="00000000" w:rsidRPr="00000000" w14:paraId="0000017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gridSpan w:val="2"/>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7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gridSpan w:val="2"/>
            <w:vMerge w:val="continue"/>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restart"/>
          </w:tcPr>
          <w:p w:rsidR="00000000" w:rsidDel="00000000" w:rsidP="00000000" w:rsidRDefault="00000000" w:rsidRPr="00000000" w14:paraId="0000017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skill: Writing a topic sentence</w:t>
            </w:r>
          </w:p>
          <w:p w:rsidR="00000000" w:rsidDel="00000000" w:rsidP="00000000" w:rsidRDefault="00000000" w:rsidRPr="00000000" w14:paraId="0000017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Write a paragraph with a topic sentence and support</w:t>
            </w:r>
          </w:p>
        </w:tc>
      </w:tr>
      <w:tr>
        <w:trPr>
          <w:cantSplit w:val="0"/>
          <w:tblHeader w:val="0"/>
        </w:trPr>
        <w:tc>
          <w:tcPr/>
          <w:p w:rsidR="00000000" w:rsidDel="00000000" w:rsidP="00000000" w:rsidRDefault="00000000" w:rsidRPr="00000000" w14:paraId="0000018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gridSpan w:val="2"/>
            <w:vMerge w:val="continue"/>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8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gridSpan w:val="2"/>
            <w:vMerge w:val="restart"/>
          </w:tcPr>
          <w:p w:rsidR="00000000" w:rsidDel="00000000" w:rsidP="00000000" w:rsidRDefault="00000000" w:rsidRPr="00000000" w14:paraId="0000018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18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4"/>
            <w:vMerge w:val="restart"/>
          </w:tcPr>
          <w:p w:rsidR="00000000" w:rsidDel="00000000" w:rsidP="00000000" w:rsidRDefault="00000000" w:rsidRPr="00000000" w14:paraId="0000018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9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gridSpan w:val="2"/>
            <w:vMerge w:val="continue"/>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4"/>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gridSpan w:val="2"/>
          </w:tcPr>
          <w:p w:rsidR="00000000" w:rsidDel="00000000" w:rsidP="00000000" w:rsidRDefault="00000000" w:rsidRPr="00000000" w14:paraId="0000019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4"/>
          </w:tcPr>
          <w:p w:rsidR="00000000" w:rsidDel="00000000" w:rsidP="00000000" w:rsidRDefault="00000000" w:rsidRPr="00000000" w14:paraId="0000019A">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bl>
    <w:p w:rsidR="00000000" w:rsidDel="00000000" w:rsidP="00000000" w:rsidRDefault="00000000" w:rsidRPr="00000000" w14:paraId="0000019E">
      <w:pPr>
        <w:widowControl w:val="1"/>
        <w:jc w:val="left"/>
        <w:rPr>
          <w:rFonts w:ascii="MS Gothic" w:cs="MS Gothic" w:eastAsia="MS Gothic" w:hAnsi="MS Gothic"/>
          <w:sz w:val="16"/>
          <w:szCs w:val="16"/>
        </w:rPr>
      </w:pPr>
      <w:r w:rsidDel="00000000" w:rsidR="00000000" w:rsidRPr="00000000">
        <w:br w:type="page"/>
      </w:r>
      <w:r w:rsidDel="00000000" w:rsidR="00000000" w:rsidRPr="00000000">
        <w:rPr>
          <w:rtl w:val="0"/>
        </w:rPr>
      </w:r>
    </w:p>
    <w:sectPr>
      <w:pgSz w:h="16838" w:w="11906" w:orient="portrait"/>
      <w:pgMar w:bottom="1440" w:top="1440" w:left="1077" w:right="10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1" w:customStyle="1">
    <w:name w:val="Unresolved Mention1"/>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rPr>
  </w:style>
  <w:style w:type="character" w:styleId="normaltextrun" w:customStyle="1">
    <w:name w:val="normaltextrun"/>
    <w:basedOn w:val="DefaultParagraphFont"/>
    <w:rsid w:val="00976D68"/>
  </w:style>
  <w:style w:type="character" w:styleId="eop" w:customStyle="1">
    <w:name w:val="eop"/>
    <w:basedOn w:val="DefaultParagraphFont"/>
    <w:rsid w:val="00976D68"/>
  </w:style>
  <w:style w:type="paragraph" w:styleId="paragraph" w:customStyle="1">
    <w:name w:val="paragraph"/>
    <w:basedOn w:val="Normal"/>
    <w:rsid w:val="00976D68"/>
    <w:pPr>
      <w:widowControl w:val="1"/>
      <w:spacing w:after="100" w:afterAutospacing="1" w:before="100" w:beforeAutospacing="1"/>
      <w:jc w:val="left"/>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URnU4SJ7Hm0a61VM7UI92h8TA==">AMUW2mXR+vWpBabdMPC6w2kdXeLUcSxmLsNd5bCThiNGfPecnx/Sx5Z59JpoeXbUzyAbaWRHlnWrsCposJwJrBpPQGPWx/5mArwzXDu5ClhfVF0E7jheMcg=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2022-03-31T01:50:00Z</dcterms:created>
  <dc:creator>rmitsugi</dc:creator>
</cp:coreProperties>
</file>