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486"/>
        <w:gridCol w:w="396"/>
        <w:gridCol w:w="832"/>
        <w:gridCol w:w="1181"/>
        <w:gridCol w:w="1182"/>
        <w:gridCol w:w="94"/>
        <w:gridCol w:w="1089"/>
        <w:gridCol w:w="733"/>
        <w:gridCol w:w="260"/>
        <w:gridCol w:w="189"/>
        <w:gridCol w:w="1184"/>
        <w:gridCol w:w="1188"/>
      </w:tblGrid>
      <w:tr w:rsidR="00C05FF8" w:rsidRPr="00FB02EC" w14:paraId="2E975EF0" w14:textId="77777777" w:rsidTr="00F05CA5">
        <w:trPr>
          <w:trHeight w:val="202"/>
        </w:trPr>
        <w:tc>
          <w:tcPr>
            <w:tcW w:w="1486" w:type="dxa"/>
            <w:vMerge w:val="restart"/>
            <w:shd w:val="clear" w:color="auto" w:fill="D9E2F3" w:themeFill="accent5" w:themeFillTint="33"/>
            <w:vAlign w:val="center"/>
          </w:tcPr>
          <w:p w14:paraId="05D0AC20" w14:textId="07749087"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授業科目名</w:t>
            </w:r>
          </w:p>
        </w:tc>
        <w:tc>
          <w:tcPr>
            <w:tcW w:w="3685" w:type="dxa"/>
            <w:gridSpan w:val="5"/>
            <w:vMerge w:val="restart"/>
            <w:vAlign w:val="center"/>
          </w:tcPr>
          <w:p w14:paraId="4A5592FE" w14:textId="4FF4EC18" w:rsidR="005642E0" w:rsidRDefault="005642E0" w:rsidP="00385699">
            <w:pPr>
              <w:autoSpaceDE w:val="0"/>
              <w:autoSpaceDN w:val="0"/>
              <w:spacing w:line="60" w:lineRule="auto"/>
              <w:rPr>
                <w:rFonts w:ascii="ＭＳ 明朝" w:eastAsia="ＭＳ 明朝" w:hAnsi="ＭＳ 明朝" w:cs="Times New Roman"/>
                <w:sz w:val="18"/>
                <w:szCs w:val="18"/>
              </w:rPr>
            </w:pPr>
            <w:r w:rsidRPr="004B6DAD">
              <w:rPr>
                <w:rFonts w:ascii="ＭＳ 明朝" w:eastAsia="ＭＳ 明朝" w:hAnsi="ＭＳ 明朝" w:cs="Times New Roman" w:hint="eastAsia"/>
                <w:sz w:val="18"/>
                <w:szCs w:val="18"/>
              </w:rPr>
              <w:t>経営戦略入門</w:t>
            </w:r>
          </w:p>
          <w:p w14:paraId="3167FEA0" w14:textId="02123C0D" w:rsidR="008E38F3" w:rsidRPr="004B6DAD" w:rsidRDefault="008E38F3" w:rsidP="00385699">
            <w:pPr>
              <w:autoSpaceDE w:val="0"/>
              <w:autoSpaceDN w:val="0"/>
              <w:spacing w:line="60" w:lineRule="auto"/>
              <w:rPr>
                <w:rFonts w:ascii="ＭＳ 明朝" w:eastAsia="ＭＳ 明朝" w:hAnsi="ＭＳ 明朝" w:cs="Times New Roman"/>
                <w:sz w:val="18"/>
                <w:szCs w:val="18"/>
              </w:rPr>
            </w:pPr>
            <w:r w:rsidRPr="004B6DAD">
              <w:rPr>
                <w:rFonts w:ascii="ＭＳ 明朝" w:eastAsia="ＭＳ 明朝" w:hAnsi="ＭＳ 明朝" w:cs="Times New Roman" w:hint="eastAsia"/>
                <w:sz w:val="18"/>
                <w:szCs w:val="18"/>
              </w:rPr>
              <w:t>i</w:t>
            </w:r>
            <w:r w:rsidRPr="004B6DAD">
              <w:rPr>
                <w:rFonts w:ascii="ＭＳ 明朝" w:eastAsia="ＭＳ 明朝" w:hAnsi="ＭＳ 明朝" w:cs="Times New Roman"/>
                <w:sz w:val="18"/>
                <w:szCs w:val="18"/>
              </w:rPr>
              <w:t>ntroduction to Ma</w:t>
            </w:r>
            <w:r w:rsidR="009F122E" w:rsidRPr="004B6DAD">
              <w:rPr>
                <w:rFonts w:ascii="ＭＳ 明朝" w:eastAsia="ＭＳ 明朝" w:hAnsi="ＭＳ 明朝" w:cs="Times New Roman"/>
                <w:sz w:val="18"/>
                <w:szCs w:val="18"/>
              </w:rPr>
              <w:t>nagement Strategies</w:t>
            </w:r>
          </w:p>
        </w:tc>
        <w:tc>
          <w:tcPr>
            <w:tcW w:w="1822" w:type="dxa"/>
            <w:gridSpan w:val="2"/>
            <w:shd w:val="clear" w:color="auto" w:fill="D9E2F3" w:themeFill="accent5" w:themeFillTint="33"/>
            <w:vAlign w:val="center"/>
          </w:tcPr>
          <w:p w14:paraId="7DA00009" w14:textId="031F7EB4"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教員名</w:t>
            </w:r>
          </w:p>
        </w:tc>
        <w:tc>
          <w:tcPr>
            <w:tcW w:w="2821" w:type="dxa"/>
            <w:gridSpan w:val="4"/>
            <w:vAlign w:val="center"/>
          </w:tcPr>
          <w:p w14:paraId="44AA5669" w14:textId="77777777" w:rsidR="00A22044" w:rsidRDefault="00FB6F9C" w:rsidP="00385699">
            <w:pPr>
              <w:autoSpaceDE w:val="0"/>
              <w:autoSpaceDN w:val="0"/>
              <w:rPr>
                <w:rFonts w:ascii="ＭＳ 明朝" w:eastAsia="ＭＳ 明朝" w:hAnsi="ＭＳ 明朝" w:cs="Times New Roman"/>
                <w:sz w:val="18"/>
                <w:szCs w:val="20"/>
              </w:rPr>
            </w:pPr>
            <w:r w:rsidRPr="004B6DAD">
              <w:rPr>
                <w:rFonts w:ascii="ＭＳ 明朝" w:eastAsia="ＭＳ 明朝" w:hAnsi="ＭＳ 明朝" w:cs="Times New Roman" w:hint="eastAsia"/>
                <w:sz w:val="18"/>
                <w:szCs w:val="20"/>
              </w:rPr>
              <w:t>桑原 重雄</w:t>
            </w:r>
          </w:p>
          <w:p w14:paraId="077BAC8D" w14:textId="58515EAF" w:rsidR="00C05FF8" w:rsidRPr="004B6DAD" w:rsidRDefault="00A22044" w:rsidP="00385699">
            <w:pPr>
              <w:autoSpaceDE w:val="0"/>
              <w:autoSpaceDN w:val="0"/>
              <w:rPr>
                <w:rFonts w:ascii="ＭＳ 明朝" w:eastAsia="ＭＳ 明朝" w:hAnsi="ＭＳ 明朝" w:cs="Times New Roman"/>
                <w:sz w:val="18"/>
                <w:szCs w:val="20"/>
              </w:rPr>
            </w:pPr>
            <w:r w:rsidRPr="00A22044">
              <w:rPr>
                <w:rFonts w:ascii="ＭＳ 明朝" w:eastAsia="ＭＳ 明朝" w:hAnsi="ＭＳ 明朝" w:cs="Times New Roman" w:hint="eastAsia"/>
                <w:sz w:val="18"/>
                <w:szCs w:val="20"/>
              </w:rPr>
              <w:t>（実務経験のある教員）</w:t>
            </w:r>
          </w:p>
        </w:tc>
      </w:tr>
      <w:tr w:rsidR="005362FD" w:rsidRPr="00FB02EC" w14:paraId="38DB2B14" w14:textId="77777777" w:rsidTr="00F05CA5">
        <w:trPr>
          <w:trHeight w:val="202"/>
        </w:trPr>
        <w:tc>
          <w:tcPr>
            <w:tcW w:w="1486" w:type="dxa"/>
            <w:vMerge/>
            <w:shd w:val="clear" w:color="auto" w:fill="D9E2F3" w:themeFill="accent5" w:themeFillTint="33"/>
            <w:vAlign w:val="center"/>
          </w:tcPr>
          <w:p w14:paraId="0A3B68BB" w14:textId="77777777" w:rsidR="005362FD" w:rsidRPr="00FB02EC" w:rsidRDefault="005362FD" w:rsidP="00FB02EC">
            <w:pPr>
              <w:autoSpaceDE w:val="0"/>
              <w:autoSpaceDN w:val="0"/>
              <w:spacing w:line="60" w:lineRule="auto"/>
              <w:rPr>
                <w:rFonts w:ascii="Times New Roman" w:eastAsia="ＭＳ ゴシック" w:hAnsi="Times New Roman" w:cs="Times New Roman"/>
                <w:sz w:val="18"/>
                <w:szCs w:val="20"/>
              </w:rPr>
            </w:pPr>
          </w:p>
        </w:tc>
        <w:tc>
          <w:tcPr>
            <w:tcW w:w="3685" w:type="dxa"/>
            <w:gridSpan w:val="5"/>
            <w:vMerge/>
            <w:vAlign w:val="center"/>
          </w:tcPr>
          <w:p w14:paraId="242D877B" w14:textId="77777777" w:rsidR="005362FD" w:rsidRPr="004B6DAD" w:rsidRDefault="005362FD" w:rsidP="00385699">
            <w:pPr>
              <w:autoSpaceDE w:val="0"/>
              <w:autoSpaceDN w:val="0"/>
              <w:spacing w:line="60" w:lineRule="auto"/>
              <w:rPr>
                <w:rFonts w:ascii="ＭＳ 明朝" w:eastAsia="ＭＳ 明朝" w:hAnsi="ＭＳ 明朝" w:cs="Times New Roman"/>
                <w:sz w:val="18"/>
                <w:szCs w:val="18"/>
              </w:rPr>
            </w:pPr>
          </w:p>
        </w:tc>
        <w:tc>
          <w:tcPr>
            <w:tcW w:w="1822" w:type="dxa"/>
            <w:gridSpan w:val="2"/>
            <w:shd w:val="clear" w:color="auto" w:fill="D9E2F3" w:themeFill="accent5" w:themeFillTint="33"/>
            <w:vAlign w:val="center"/>
          </w:tcPr>
          <w:p w14:paraId="01B34058" w14:textId="76C31CF1" w:rsidR="005362FD" w:rsidRDefault="00C05FF8" w:rsidP="00FB02EC">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sz w:val="18"/>
                <w:szCs w:val="20"/>
              </w:rPr>
              <w:t>E</w:t>
            </w:r>
            <w:r>
              <w:rPr>
                <w:rFonts w:ascii="Times New Roman" w:eastAsia="ＭＳ ゴシック" w:hAnsi="Times New Roman" w:cs="Times New Roman" w:hint="eastAsia"/>
                <w:sz w:val="18"/>
                <w:szCs w:val="20"/>
              </w:rPr>
              <w:t>メールアドレス</w:t>
            </w:r>
          </w:p>
        </w:tc>
        <w:tc>
          <w:tcPr>
            <w:tcW w:w="2821" w:type="dxa"/>
            <w:gridSpan w:val="4"/>
            <w:vAlign w:val="center"/>
          </w:tcPr>
          <w:p w14:paraId="54B82E75" w14:textId="08BDB0C9" w:rsidR="005362FD" w:rsidRPr="004B6DAD" w:rsidRDefault="00FB6F9C" w:rsidP="00385699">
            <w:pPr>
              <w:autoSpaceDE w:val="0"/>
              <w:autoSpaceDN w:val="0"/>
              <w:rPr>
                <w:rFonts w:ascii="ＭＳ 明朝" w:eastAsia="ＭＳ 明朝" w:hAnsi="ＭＳ 明朝" w:cs="Times New Roman"/>
                <w:sz w:val="18"/>
                <w:szCs w:val="20"/>
              </w:rPr>
            </w:pPr>
            <w:r w:rsidRPr="004B6DAD">
              <w:rPr>
                <w:rFonts w:ascii="ＭＳ 明朝" w:eastAsia="ＭＳ 明朝" w:hAnsi="ＭＳ 明朝" w:cs="Times New Roman"/>
                <w:sz w:val="18"/>
                <w:szCs w:val="20"/>
              </w:rPr>
              <w:t>skuwabara@sky.miyazaki-mic.ac.jp</w:t>
            </w:r>
          </w:p>
        </w:tc>
      </w:tr>
      <w:tr w:rsidR="00C05FF8" w:rsidRPr="00FB02EC" w14:paraId="338CE94E" w14:textId="77777777" w:rsidTr="00F05CA5">
        <w:trPr>
          <w:trHeight w:val="446"/>
        </w:trPr>
        <w:tc>
          <w:tcPr>
            <w:tcW w:w="1486" w:type="dxa"/>
            <w:shd w:val="clear" w:color="auto" w:fill="D9E2F3" w:themeFill="accent5" w:themeFillTint="33"/>
            <w:vAlign w:val="center"/>
          </w:tcPr>
          <w:p w14:paraId="54205702" w14:textId="55004259"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授業形態</w:t>
            </w:r>
          </w:p>
        </w:tc>
        <w:tc>
          <w:tcPr>
            <w:tcW w:w="3685" w:type="dxa"/>
            <w:gridSpan w:val="5"/>
            <w:vAlign w:val="center"/>
          </w:tcPr>
          <w:p w14:paraId="77B6CA7B" w14:textId="0BF521BC" w:rsidR="00C05FF8" w:rsidRPr="004B6DAD" w:rsidRDefault="00FB6F9C" w:rsidP="00385699">
            <w:pPr>
              <w:autoSpaceDE w:val="0"/>
              <w:autoSpaceDN w:val="0"/>
              <w:rPr>
                <w:rFonts w:ascii="ＭＳ 明朝" w:eastAsia="ＭＳ 明朝" w:hAnsi="ＭＳ 明朝" w:cs="Times New Roman"/>
                <w:sz w:val="18"/>
                <w:szCs w:val="18"/>
              </w:rPr>
            </w:pPr>
            <w:r w:rsidRPr="004B6DAD">
              <w:rPr>
                <w:rFonts w:ascii="ＭＳ 明朝" w:eastAsia="ＭＳ 明朝" w:hAnsi="ＭＳ 明朝" w:cs="Times New Roman" w:hint="eastAsia"/>
                <w:sz w:val="18"/>
                <w:szCs w:val="18"/>
              </w:rPr>
              <w:t>講義</w:t>
            </w:r>
          </w:p>
        </w:tc>
        <w:tc>
          <w:tcPr>
            <w:tcW w:w="1822" w:type="dxa"/>
            <w:gridSpan w:val="2"/>
            <w:shd w:val="clear" w:color="auto" w:fill="D9E2F3" w:themeFill="accent5" w:themeFillTint="33"/>
            <w:vAlign w:val="center"/>
          </w:tcPr>
          <w:p w14:paraId="3A82B9F5" w14:textId="069F8F33" w:rsidR="00C05FF8" w:rsidRPr="00FB02EC" w:rsidRDefault="00C05FF8" w:rsidP="00C05FF8">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hint="eastAsia"/>
                <w:sz w:val="18"/>
                <w:szCs w:val="20"/>
              </w:rPr>
              <w:t>オフィスアワー</w:t>
            </w:r>
          </w:p>
        </w:tc>
        <w:tc>
          <w:tcPr>
            <w:tcW w:w="2821" w:type="dxa"/>
            <w:gridSpan w:val="4"/>
            <w:vAlign w:val="center"/>
          </w:tcPr>
          <w:p w14:paraId="74170E4F" w14:textId="1DE79385" w:rsidR="00C05FF8" w:rsidRPr="00537AF7" w:rsidRDefault="00537AF7" w:rsidP="00537AF7">
            <w:r w:rsidRPr="00537AF7">
              <w:rPr>
                <w:rFonts w:ascii="ＭＳ 明朝" w:eastAsia="ＭＳ 明朝" w:hAnsi="ＭＳ 明朝" w:cs="Times New Roman"/>
                <w:color w:val="000000"/>
                <w:sz w:val="18"/>
                <w:szCs w:val="18"/>
              </w:rPr>
              <w:t>授業終了後随時</w:t>
            </w:r>
            <w:r w:rsidR="00F72E94" w:rsidRPr="004B6DAD">
              <w:rPr>
                <w:rFonts w:ascii="ＭＳ 明朝" w:eastAsia="ＭＳ 明朝" w:hAnsi="ＭＳ 明朝" w:cs="Times New Roman" w:hint="eastAsia"/>
                <w:sz w:val="18"/>
                <w:szCs w:val="20"/>
              </w:rPr>
              <w:t>（</w:t>
            </w:r>
            <w:r w:rsidR="00F72E94" w:rsidRPr="004B6DAD">
              <w:rPr>
                <w:rFonts w:ascii="ＭＳ 明朝" w:eastAsia="ＭＳ 明朝" w:hAnsi="ＭＳ 明朝" w:cs="Times New Roman"/>
                <w:sz w:val="18"/>
                <w:szCs w:val="20"/>
              </w:rPr>
              <w:t>327</w:t>
            </w:r>
            <w:r w:rsidR="00F72E94" w:rsidRPr="004B6DAD">
              <w:rPr>
                <w:rFonts w:ascii="ＭＳ 明朝" w:eastAsia="ＭＳ 明朝" w:hAnsi="ＭＳ 明朝" w:cs="Times New Roman" w:hint="eastAsia"/>
                <w:sz w:val="18"/>
                <w:szCs w:val="20"/>
              </w:rPr>
              <w:t>研究室）</w:t>
            </w:r>
          </w:p>
        </w:tc>
      </w:tr>
      <w:tr w:rsidR="00C05FF8" w:rsidRPr="00FB02EC" w14:paraId="572317D9" w14:textId="77777777" w:rsidTr="00F05CA5">
        <w:trPr>
          <w:trHeight w:val="446"/>
        </w:trPr>
        <w:tc>
          <w:tcPr>
            <w:tcW w:w="1486" w:type="dxa"/>
            <w:shd w:val="clear" w:color="auto" w:fill="D9E2F3" w:themeFill="accent5" w:themeFillTint="33"/>
            <w:vAlign w:val="center"/>
          </w:tcPr>
          <w:p w14:paraId="3FDF31DF" w14:textId="0DC25B2D"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科目番号</w:t>
            </w:r>
          </w:p>
        </w:tc>
        <w:tc>
          <w:tcPr>
            <w:tcW w:w="3685" w:type="dxa"/>
            <w:gridSpan w:val="5"/>
            <w:vAlign w:val="center"/>
          </w:tcPr>
          <w:p w14:paraId="70891E5C" w14:textId="30F97874" w:rsidR="00C05FF8" w:rsidRPr="004B6DAD" w:rsidRDefault="00FB6F9C" w:rsidP="00385699">
            <w:pPr>
              <w:autoSpaceDE w:val="0"/>
              <w:autoSpaceDN w:val="0"/>
              <w:rPr>
                <w:rFonts w:ascii="ＭＳ 明朝" w:eastAsia="ＭＳ 明朝" w:hAnsi="ＭＳ 明朝" w:cs="Times New Roman"/>
                <w:sz w:val="18"/>
                <w:szCs w:val="18"/>
              </w:rPr>
            </w:pPr>
            <w:r w:rsidRPr="004B6DAD">
              <w:rPr>
                <w:rFonts w:ascii="ＭＳ 明朝" w:eastAsia="ＭＳ 明朝" w:hAnsi="ＭＳ 明朝" w:cs="Times New Roman" w:hint="eastAsia"/>
                <w:sz w:val="18"/>
                <w:szCs w:val="18"/>
              </w:rPr>
              <w:t>I</w:t>
            </w:r>
            <w:r w:rsidRPr="004B6DAD">
              <w:rPr>
                <w:rFonts w:ascii="ＭＳ 明朝" w:eastAsia="ＭＳ 明朝" w:hAnsi="ＭＳ 明朝" w:cs="Times New Roman"/>
                <w:sz w:val="18"/>
                <w:szCs w:val="18"/>
              </w:rPr>
              <w:t>BM10</w:t>
            </w:r>
            <w:r w:rsidR="009F122E" w:rsidRPr="004B6DAD">
              <w:rPr>
                <w:rFonts w:ascii="ＭＳ 明朝" w:eastAsia="ＭＳ 明朝" w:hAnsi="ＭＳ 明朝" w:cs="Times New Roman"/>
                <w:sz w:val="18"/>
                <w:szCs w:val="18"/>
              </w:rPr>
              <w:t>5</w:t>
            </w:r>
          </w:p>
        </w:tc>
        <w:tc>
          <w:tcPr>
            <w:tcW w:w="1822" w:type="dxa"/>
            <w:gridSpan w:val="2"/>
            <w:shd w:val="clear" w:color="auto" w:fill="D9E2F3" w:themeFill="accent5" w:themeFillTint="33"/>
            <w:vAlign w:val="center"/>
          </w:tcPr>
          <w:p w14:paraId="575EB445" w14:textId="51A90465"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担当形態</w:t>
            </w:r>
          </w:p>
        </w:tc>
        <w:tc>
          <w:tcPr>
            <w:tcW w:w="2821" w:type="dxa"/>
            <w:gridSpan w:val="4"/>
            <w:vAlign w:val="center"/>
          </w:tcPr>
          <w:p w14:paraId="6F8B8967" w14:textId="52C69E8F" w:rsidR="00C05FF8" w:rsidRPr="004B6DAD" w:rsidRDefault="00537AF7" w:rsidP="00385699">
            <w:pPr>
              <w:autoSpaceDE w:val="0"/>
              <w:autoSpaceDN w:val="0"/>
              <w:rPr>
                <w:rFonts w:ascii="ＭＳ 明朝" w:eastAsia="ＭＳ 明朝" w:hAnsi="ＭＳ 明朝" w:cs="Times New Roman"/>
                <w:sz w:val="18"/>
                <w:szCs w:val="20"/>
              </w:rPr>
            </w:pPr>
            <w:r>
              <w:rPr>
                <w:rFonts w:ascii="ＭＳ 明朝" w:eastAsia="ＭＳ 明朝" w:hAnsi="ＭＳ 明朝" w:cs="Times New Roman" w:hint="eastAsia"/>
                <w:sz w:val="18"/>
                <w:szCs w:val="20"/>
              </w:rPr>
              <w:t>オムニバス</w:t>
            </w:r>
          </w:p>
        </w:tc>
      </w:tr>
      <w:tr w:rsidR="00C05FF8" w:rsidRPr="00FB02EC" w14:paraId="4C5F84CA" w14:textId="77777777" w:rsidTr="00F05CA5">
        <w:trPr>
          <w:trHeight w:val="385"/>
        </w:trPr>
        <w:tc>
          <w:tcPr>
            <w:tcW w:w="1486" w:type="dxa"/>
            <w:shd w:val="clear" w:color="auto" w:fill="D9E2F3" w:themeFill="accent5" w:themeFillTint="33"/>
            <w:vAlign w:val="center"/>
          </w:tcPr>
          <w:p w14:paraId="7856BB2B" w14:textId="518008EC"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単位数</w:t>
            </w:r>
          </w:p>
        </w:tc>
        <w:tc>
          <w:tcPr>
            <w:tcW w:w="3685" w:type="dxa"/>
            <w:gridSpan w:val="5"/>
            <w:vAlign w:val="center"/>
          </w:tcPr>
          <w:p w14:paraId="32574A92" w14:textId="5CE0AD95" w:rsidR="00C05FF8" w:rsidRPr="004B6DAD" w:rsidRDefault="00FB6F9C" w:rsidP="00C05FF8">
            <w:pPr>
              <w:autoSpaceDE w:val="0"/>
              <w:autoSpaceDN w:val="0"/>
              <w:rPr>
                <w:rFonts w:ascii="ＭＳ 明朝" w:eastAsia="ＭＳ 明朝" w:hAnsi="ＭＳ 明朝" w:cs="Times New Roman"/>
                <w:sz w:val="18"/>
                <w:szCs w:val="18"/>
              </w:rPr>
            </w:pPr>
            <w:r w:rsidRPr="004B6DAD">
              <w:rPr>
                <w:rFonts w:ascii="ＭＳ 明朝" w:eastAsia="ＭＳ 明朝" w:hAnsi="ＭＳ 明朝" w:cs="Times New Roman" w:hint="eastAsia"/>
                <w:sz w:val="18"/>
                <w:szCs w:val="18"/>
              </w:rPr>
              <w:t>2</w:t>
            </w:r>
          </w:p>
        </w:tc>
        <w:tc>
          <w:tcPr>
            <w:tcW w:w="1822" w:type="dxa"/>
            <w:gridSpan w:val="2"/>
            <w:shd w:val="clear" w:color="auto" w:fill="D9E2F3" w:themeFill="accent5" w:themeFillTint="33"/>
            <w:vAlign w:val="center"/>
          </w:tcPr>
          <w:p w14:paraId="59D496E2" w14:textId="0160AB6A" w:rsidR="00C05FF8" w:rsidRPr="00FB02EC" w:rsidRDefault="00C05FF8" w:rsidP="00C05FF8">
            <w:pPr>
              <w:autoSpaceDE w:val="0"/>
              <w:autoSpaceDN w:val="0"/>
              <w:rPr>
                <w:rFonts w:ascii="Times New Roman" w:hAnsi="Times New Roman" w:cs="Times New Roman"/>
                <w:sz w:val="18"/>
                <w:szCs w:val="20"/>
              </w:rPr>
            </w:pPr>
            <w:r w:rsidRPr="008B0797">
              <w:rPr>
                <w:rFonts w:ascii="ＭＳ ゴシック" w:eastAsia="ＭＳ ゴシック" w:hAnsi="ＭＳ ゴシック" w:hint="eastAsia"/>
                <w:sz w:val="18"/>
                <w:szCs w:val="20"/>
              </w:rPr>
              <w:t>配当年次</w:t>
            </w:r>
          </w:p>
        </w:tc>
        <w:tc>
          <w:tcPr>
            <w:tcW w:w="2821" w:type="dxa"/>
            <w:gridSpan w:val="4"/>
            <w:vAlign w:val="center"/>
          </w:tcPr>
          <w:p w14:paraId="14639BDF" w14:textId="0E1C22FF" w:rsidR="00C05FF8" w:rsidRPr="004B6DAD" w:rsidRDefault="00FB6F9C" w:rsidP="00385699">
            <w:pPr>
              <w:autoSpaceDE w:val="0"/>
              <w:autoSpaceDN w:val="0"/>
              <w:rPr>
                <w:rFonts w:ascii="ＭＳ 明朝" w:eastAsia="ＭＳ 明朝" w:hAnsi="ＭＳ 明朝" w:cs="Times New Roman"/>
                <w:sz w:val="18"/>
                <w:szCs w:val="20"/>
              </w:rPr>
            </w:pPr>
            <w:r w:rsidRPr="004B6DAD">
              <w:rPr>
                <w:rFonts w:ascii="ＭＳ 明朝" w:eastAsia="ＭＳ 明朝" w:hAnsi="ＭＳ 明朝" w:cs="Times New Roman" w:hint="eastAsia"/>
                <w:sz w:val="18"/>
                <w:szCs w:val="20"/>
              </w:rPr>
              <w:t>1</w:t>
            </w:r>
            <w:r w:rsidR="003B7651" w:rsidRPr="004B6DAD">
              <w:rPr>
                <w:rFonts w:ascii="ＭＳ 明朝" w:eastAsia="ＭＳ 明朝" w:hAnsi="ＭＳ 明朝" w:cs="Times New Roman" w:hint="eastAsia"/>
                <w:sz w:val="18"/>
                <w:szCs w:val="20"/>
              </w:rPr>
              <w:t>年</w:t>
            </w:r>
          </w:p>
        </w:tc>
      </w:tr>
      <w:tr w:rsidR="00F05CA5" w:rsidRPr="00FB05A1" w14:paraId="303390FC" w14:textId="77777777" w:rsidTr="00F05CA5">
        <w:trPr>
          <w:trHeight w:val="357"/>
        </w:trPr>
        <w:tc>
          <w:tcPr>
            <w:tcW w:w="1486" w:type="dxa"/>
            <w:shd w:val="clear" w:color="auto" w:fill="D9E2F3" w:themeFill="accent5" w:themeFillTint="33"/>
            <w:vAlign w:val="center"/>
          </w:tcPr>
          <w:p w14:paraId="0C21761C" w14:textId="391F445B" w:rsidR="00F05CA5" w:rsidRPr="00FB02EC" w:rsidRDefault="00F05CA5" w:rsidP="00146037">
            <w:pPr>
              <w:autoSpaceDE w:val="0"/>
              <w:autoSpaceDN w:val="0"/>
              <w:rPr>
                <w:rFonts w:ascii="Times New Roman" w:hAnsi="Times New Roman" w:cs="Times New Roman"/>
                <w:sz w:val="18"/>
                <w:szCs w:val="18"/>
              </w:rPr>
            </w:pPr>
            <w:r w:rsidRPr="005070CE">
              <w:rPr>
                <w:rFonts w:ascii="ＭＳ ゴシック" w:eastAsia="ＭＳ ゴシック" w:hAnsi="ＭＳ ゴシック" w:cs="Times New Roman" w:hint="eastAsia"/>
                <w:sz w:val="18"/>
                <w:szCs w:val="18"/>
              </w:rPr>
              <w:t>アクティブ・ラーニング</w:t>
            </w:r>
          </w:p>
        </w:tc>
        <w:tc>
          <w:tcPr>
            <w:tcW w:w="3685" w:type="dxa"/>
            <w:gridSpan w:val="5"/>
            <w:shd w:val="clear" w:color="auto" w:fill="auto"/>
            <w:vAlign w:val="center"/>
          </w:tcPr>
          <w:p w14:paraId="7F8E3132" w14:textId="77777777" w:rsidR="00F05CA5" w:rsidRPr="00407A14" w:rsidRDefault="00F05CA5" w:rsidP="00F05CA5">
            <w:pPr>
              <w:autoSpaceDE w:val="0"/>
              <w:autoSpaceDN w:val="0"/>
              <w:rPr>
                <w:rFonts w:ascii="ＭＳ 明朝" w:eastAsia="ＭＳ 明朝" w:hAnsi="ＭＳ 明朝" w:cs="Times New Roman"/>
                <w:sz w:val="18"/>
                <w:szCs w:val="18"/>
              </w:rPr>
            </w:pPr>
            <w:r w:rsidRPr="00407A14">
              <w:rPr>
                <w:rFonts w:ascii="ＭＳ 明朝" w:eastAsia="ＭＳ 明朝" w:hAnsi="ＭＳ 明朝" w:cs="Times New Roman" w:hint="eastAsia"/>
                <w:sz w:val="18"/>
                <w:szCs w:val="18"/>
              </w:rPr>
              <w:t>4</w:t>
            </w:r>
            <w:r w:rsidRPr="00407A14">
              <w:rPr>
                <w:rFonts w:ascii="ＭＳ 明朝" w:eastAsia="ＭＳ 明朝" w:hAnsi="ＭＳ 明朝" w:cs="Times New Roman"/>
                <w:sz w:val="18"/>
                <w:szCs w:val="18"/>
              </w:rPr>
              <w:t xml:space="preserve">-(1) </w:t>
            </w:r>
            <w:r w:rsidRPr="00407A14">
              <w:rPr>
                <w:rFonts w:ascii="ＭＳ 明朝" w:eastAsia="ＭＳ 明朝" w:hAnsi="ＭＳ 明朝" w:cs="Times New Roman" w:hint="eastAsia"/>
                <w:sz w:val="18"/>
                <w:szCs w:val="18"/>
              </w:rPr>
              <w:t>対話型講義</w:t>
            </w:r>
          </w:p>
          <w:p w14:paraId="10336109" w14:textId="0477E692" w:rsidR="00F05CA5" w:rsidRPr="00407A14" w:rsidRDefault="00F05CA5" w:rsidP="00F05CA5">
            <w:pPr>
              <w:autoSpaceDE w:val="0"/>
              <w:autoSpaceDN w:val="0"/>
              <w:rPr>
                <w:rFonts w:ascii="ＭＳ 明朝" w:eastAsia="ＭＳ 明朝" w:hAnsi="ＭＳ 明朝" w:cs="Times New Roman"/>
                <w:sz w:val="18"/>
                <w:szCs w:val="18"/>
              </w:rPr>
            </w:pPr>
            <w:r w:rsidRPr="00407A14">
              <w:rPr>
                <w:rFonts w:ascii="ＭＳ 明朝" w:eastAsia="ＭＳ 明朝" w:hAnsi="ＭＳ 明朝" w:cs="Times New Roman"/>
                <w:sz w:val="18"/>
                <w:szCs w:val="18"/>
              </w:rPr>
              <w:t>4-(10)</w:t>
            </w:r>
            <w:r w:rsidRPr="00407A14">
              <w:rPr>
                <w:rFonts w:ascii="ＭＳ 明朝" w:eastAsia="ＭＳ 明朝" w:hAnsi="ＭＳ 明朝" w:cs="Times New Roman" w:hint="eastAsia"/>
                <w:sz w:val="18"/>
                <w:szCs w:val="18"/>
              </w:rPr>
              <w:t>グループワーク</w:t>
            </w:r>
          </w:p>
        </w:tc>
        <w:tc>
          <w:tcPr>
            <w:tcW w:w="1822" w:type="dxa"/>
            <w:gridSpan w:val="2"/>
            <w:shd w:val="clear" w:color="auto" w:fill="D9E2F3" w:themeFill="accent5" w:themeFillTint="33"/>
            <w:vAlign w:val="center"/>
          </w:tcPr>
          <w:p w14:paraId="7ABCBFD3" w14:textId="69CD9E00" w:rsidR="00F05CA5" w:rsidRPr="003C1379" w:rsidRDefault="00F05CA5" w:rsidP="00F05CA5">
            <w:pPr>
              <w:autoSpaceDE w:val="0"/>
              <w:autoSpaceDN w:val="0"/>
              <w:rPr>
                <w:rFonts w:ascii="ＭＳ ゴシック" w:eastAsia="ＭＳ ゴシック" w:hAnsi="ＭＳ ゴシック" w:cs="Times New Roman"/>
                <w:color w:val="D9E2F3" w:themeColor="accent5" w:themeTint="33"/>
                <w:sz w:val="18"/>
                <w:szCs w:val="18"/>
              </w:rPr>
            </w:pPr>
            <w:r w:rsidRPr="003C1379">
              <w:rPr>
                <w:rFonts w:ascii="ＭＳ ゴシック" w:eastAsia="ＭＳ ゴシック" w:hAnsi="ＭＳ ゴシック" w:cs="Times New Roman" w:hint="eastAsia"/>
                <w:sz w:val="18"/>
                <w:szCs w:val="18"/>
              </w:rPr>
              <w:t>卒業要件</w:t>
            </w:r>
          </w:p>
        </w:tc>
        <w:tc>
          <w:tcPr>
            <w:tcW w:w="2821" w:type="dxa"/>
            <w:gridSpan w:val="4"/>
            <w:vAlign w:val="center"/>
          </w:tcPr>
          <w:p w14:paraId="31C3662D" w14:textId="38B1D755" w:rsidR="00F05CA5" w:rsidRPr="004B6DAD" w:rsidRDefault="00F05CA5" w:rsidP="00F05CA5">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選択（</w:t>
            </w:r>
            <w:r>
              <w:rPr>
                <w:rFonts w:ascii="ＭＳ 明朝" w:eastAsia="ＭＳ 明朝" w:hAnsi="ＭＳ 明朝" w:cs="Times New Roman"/>
                <w:sz w:val="18"/>
                <w:szCs w:val="18"/>
              </w:rPr>
              <w:t>IBM</w:t>
            </w:r>
            <w:r>
              <w:rPr>
                <w:rFonts w:ascii="ＭＳ 明朝" w:eastAsia="ＭＳ 明朝" w:hAnsi="ＭＳ 明朝" w:cs="Times New Roman" w:hint="eastAsia"/>
                <w:sz w:val="18"/>
                <w:szCs w:val="18"/>
              </w:rPr>
              <w:t>コース）</w:t>
            </w:r>
          </w:p>
        </w:tc>
      </w:tr>
      <w:tr w:rsidR="00F05CA5" w:rsidRPr="00FB02EC" w14:paraId="521A80D4" w14:textId="77777777" w:rsidTr="00F05CA5">
        <w:trPr>
          <w:trHeight w:val="891"/>
        </w:trPr>
        <w:tc>
          <w:tcPr>
            <w:tcW w:w="1486" w:type="dxa"/>
            <w:shd w:val="clear" w:color="auto" w:fill="D9E2F3" w:themeFill="accent5" w:themeFillTint="33"/>
            <w:vAlign w:val="center"/>
          </w:tcPr>
          <w:p w14:paraId="4D58E391" w14:textId="4C276FBB" w:rsidR="00F05CA5" w:rsidRPr="00FB02EC" w:rsidRDefault="00F05CA5" w:rsidP="00F05CA5">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一般目標</w:t>
            </w:r>
          </w:p>
        </w:tc>
        <w:tc>
          <w:tcPr>
            <w:tcW w:w="8328" w:type="dxa"/>
            <w:gridSpan w:val="11"/>
            <w:vAlign w:val="center"/>
          </w:tcPr>
          <w:p w14:paraId="661F194D" w14:textId="6F2F0BD5" w:rsidR="00F05CA5" w:rsidRPr="009F122E" w:rsidRDefault="00F05CA5" w:rsidP="00F05CA5">
            <w:pPr>
              <w:rPr>
                <w:rFonts w:ascii="ＭＳ 明朝" w:eastAsia="ＭＳ 明朝" w:hAnsi="ＭＳ 明朝" w:cstheme="minorBidi"/>
                <w:sz w:val="21"/>
                <w:szCs w:val="22"/>
              </w:rPr>
            </w:pPr>
            <w:r w:rsidRPr="009F122E">
              <w:rPr>
                <w:rFonts w:ascii="ＭＳ 明朝" w:eastAsia="ＭＳ 明朝" w:hAnsi="ＭＳ 明朝" w:cs="Arial" w:hint="eastAsia"/>
                <w:color w:val="000000" w:themeColor="text1"/>
                <w:sz w:val="18"/>
                <w:szCs w:val="18"/>
                <w:shd w:val="clear" w:color="auto" w:fill="FFFFFF"/>
              </w:rPr>
              <w:t xml:space="preserve">　</w:t>
            </w:r>
            <w:r>
              <w:rPr>
                <w:rFonts w:ascii="ＭＳ 明朝" w:eastAsia="ＭＳ 明朝" w:hAnsi="ＭＳ 明朝" w:hint="eastAsia"/>
                <w:color w:val="333333"/>
                <w:sz w:val="18"/>
                <w:szCs w:val="18"/>
                <w:shd w:val="clear" w:color="auto" w:fill="FFFFFF"/>
              </w:rPr>
              <w:t>企業が環境変化に対応し，持続的</w:t>
            </w:r>
            <w:r w:rsidRPr="009F122E">
              <w:rPr>
                <w:rFonts w:ascii="ＭＳ 明朝" w:eastAsia="ＭＳ 明朝" w:hAnsi="ＭＳ 明朝" w:hint="eastAsia"/>
                <w:color w:val="333333"/>
                <w:sz w:val="18"/>
                <w:szCs w:val="18"/>
                <w:shd w:val="clear" w:color="auto" w:fill="FFFFFF"/>
              </w:rPr>
              <w:t>に</w:t>
            </w:r>
            <w:r>
              <w:rPr>
                <w:rFonts w:ascii="ＭＳ 明朝" w:eastAsia="ＭＳ 明朝" w:hAnsi="ＭＳ 明朝" w:hint="eastAsia"/>
                <w:color w:val="333333"/>
                <w:sz w:val="18"/>
                <w:szCs w:val="18"/>
                <w:shd w:val="clear" w:color="auto" w:fill="FFFFFF"/>
              </w:rPr>
              <w:t>成長・</w:t>
            </w:r>
            <w:r w:rsidRPr="009F122E">
              <w:rPr>
                <w:rFonts w:ascii="ＭＳ 明朝" w:eastAsia="ＭＳ 明朝" w:hAnsi="ＭＳ 明朝" w:hint="eastAsia"/>
                <w:color w:val="333333"/>
                <w:sz w:val="18"/>
                <w:szCs w:val="18"/>
                <w:shd w:val="clear" w:color="auto" w:fill="FFFFFF"/>
              </w:rPr>
              <w:t>存続させるためのカギとなるの</w:t>
            </w:r>
            <w:r>
              <w:rPr>
                <w:rFonts w:ascii="ＭＳ 明朝" w:eastAsia="ＭＳ 明朝" w:hAnsi="ＭＳ 明朝" w:hint="eastAsia"/>
                <w:color w:val="333333"/>
                <w:sz w:val="18"/>
                <w:szCs w:val="18"/>
                <w:shd w:val="clear" w:color="auto" w:fill="FFFFFF"/>
              </w:rPr>
              <w:t>は</w:t>
            </w:r>
            <w:r w:rsidRPr="009F122E">
              <w:rPr>
                <w:rFonts w:ascii="ＭＳ 明朝" w:eastAsia="ＭＳ 明朝" w:hAnsi="ＭＳ 明朝" w:hint="eastAsia"/>
                <w:color w:val="333333"/>
                <w:sz w:val="18"/>
                <w:szCs w:val="18"/>
                <w:shd w:val="clear" w:color="auto" w:fill="FFFFFF"/>
              </w:rPr>
              <w:t>経営戦略である。本講義では</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経営戦略とは何か企業の中で経営戦略がどのような役割を果たしているのかを学ぶ。テキストをもとに</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現代の戦略論が形成されてきたプロセス</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戦略の基本</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成長戦略</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競争戦略を体系的に理解する。グループワークを取り入れ身近な事例と組み合わせた演習を通じて</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理解を深めていく。</w:t>
            </w:r>
          </w:p>
        </w:tc>
      </w:tr>
      <w:tr w:rsidR="00F05CA5" w:rsidRPr="00FB02EC" w14:paraId="17598A17" w14:textId="77777777" w:rsidTr="00F05CA5">
        <w:trPr>
          <w:trHeight w:val="891"/>
        </w:trPr>
        <w:tc>
          <w:tcPr>
            <w:tcW w:w="1486" w:type="dxa"/>
            <w:shd w:val="clear" w:color="auto" w:fill="D9E2F3" w:themeFill="accent5" w:themeFillTint="33"/>
            <w:vAlign w:val="center"/>
          </w:tcPr>
          <w:p w14:paraId="5DCD2765" w14:textId="1020A997" w:rsidR="00F05CA5" w:rsidRPr="00FB02EC" w:rsidRDefault="00F05CA5" w:rsidP="00F05CA5">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到達目標</w:t>
            </w:r>
          </w:p>
        </w:tc>
        <w:tc>
          <w:tcPr>
            <w:tcW w:w="8328" w:type="dxa"/>
            <w:gridSpan w:val="11"/>
            <w:tcBorders>
              <w:bottom w:val="nil"/>
            </w:tcBorders>
            <w:vAlign w:val="center"/>
          </w:tcPr>
          <w:p w14:paraId="184E8539" w14:textId="44331E55" w:rsidR="00F05CA5" w:rsidRPr="009F122E" w:rsidRDefault="00F05CA5" w:rsidP="00F05CA5">
            <w:pPr>
              <w:rPr>
                <w:rFonts w:ascii="ＭＳ 明朝" w:eastAsia="ＭＳ 明朝" w:hAnsi="ＭＳ 明朝" w:cstheme="minorBidi"/>
                <w:sz w:val="21"/>
                <w:szCs w:val="22"/>
              </w:rPr>
            </w:pPr>
            <w:r w:rsidRPr="009F122E">
              <w:rPr>
                <w:rFonts w:ascii="ＭＳ 明朝" w:eastAsia="ＭＳ 明朝" w:hAnsi="ＭＳ 明朝" w:hint="eastAsia"/>
                <w:color w:val="333333"/>
                <w:sz w:val="18"/>
                <w:szCs w:val="18"/>
                <w:shd w:val="clear" w:color="auto" w:fill="FFFFFF"/>
              </w:rPr>
              <w:t>戦略理論を理解し</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身近な企業の事例から基本的な分析や理論の説明ができる。</w:t>
            </w:r>
            <w:r w:rsidRPr="009F122E">
              <w:rPr>
                <w:rFonts w:ascii="ＭＳ 明朝" w:eastAsia="ＭＳ 明朝" w:hAnsi="ＭＳ 明朝" w:hint="eastAsia"/>
                <w:color w:val="333333"/>
                <w:sz w:val="18"/>
                <w:szCs w:val="18"/>
              </w:rPr>
              <w:br/>
            </w:r>
            <w:r w:rsidRPr="009F122E">
              <w:rPr>
                <w:rFonts w:ascii="ＭＳ 明朝" w:eastAsia="ＭＳ 明朝" w:hAnsi="ＭＳ 明朝" w:hint="eastAsia"/>
                <w:color w:val="333333"/>
                <w:sz w:val="18"/>
                <w:szCs w:val="18"/>
                <w:shd w:val="clear" w:color="auto" w:fill="FFFFFF"/>
              </w:rPr>
              <w:t>基本的なフレームワークを用いて戦略立案ができる。</w:t>
            </w:r>
            <w:r w:rsidRPr="009F122E">
              <w:rPr>
                <w:rFonts w:ascii="ＭＳ 明朝" w:eastAsia="ＭＳ 明朝" w:hAnsi="ＭＳ 明朝" w:hint="eastAsia"/>
                <w:color w:val="333333"/>
                <w:sz w:val="18"/>
                <w:szCs w:val="18"/>
              </w:rPr>
              <w:br/>
            </w:r>
            <w:r w:rsidRPr="009F122E">
              <w:rPr>
                <w:rFonts w:ascii="ＭＳ 明朝" w:eastAsia="ＭＳ 明朝" w:hAnsi="ＭＳ 明朝" w:hint="eastAsia"/>
                <w:color w:val="333333"/>
                <w:sz w:val="18"/>
                <w:szCs w:val="18"/>
                <w:shd w:val="clear" w:color="auto" w:fill="FFFFFF"/>
              </w:rPr>
              <w:t>戦略理論を</w:t>
            </w:r>
            <w:r>
              <w:rPr>
                <w:rFonts w:ascii="ＭＳ 明朝" w:eastAsia="ＭＳ 明朝" w:hAnsi="ＭＳ 明朝" w:hint="eastAsia"/>
                <w:color w:val="333333"/>
                <w:sz w:val="18"/>
                <w:szCs w:val="18"/>
                <w:shd w:val="clear" w:color="auto" w:fill="FFFFFF"/>
              </w:rPr>
              <w:t>用いて</w:t>
            </w:r>
            <w:r w:rsidRPr="009F122E">
              <w:rPr>
                <w:rFonts w:ascii="ＭＳ 明朝" w:eastAsia="ＭＳ 明朝" w:hAnsi="ＭＳ 明朝" w:hint="eastAsia"/>
                <w:color w:val="333333"/>
                <w:sz w:val="18"/>
                <w:szCs w:val="18"/>
                <w:shd w:val="clear" w:color="auto" w:fill="FFFFFF"/>
              </w:rPr>
              <w:t>自分自身の自発的な行動への判断基準が持てるようになる。</w:t>
            </w:r>
          </w:p>
        </w:tc>
      </w:tr>
      <w:tr w:rsidR="00F05CA5" w:rsidRPr="0028391A" w14:paraId="15CE7E7E" w14:textId="77777777" w:rsidTr="00F05CA5">
        <w:trPr>
          <w:trHeight w:val="294"/>
        </w:trPr>
        <w:tc>
          <w:tcPr>
            <w:tcW w:w="1486" w:type="dxa"/>
            <w:shd w:val="clear" w:color="auto" w:fill="D9E2F3" w:themeFill="accent5" w:themeFillTint="33"/>
            <w:vAlign w:val="center"/>
          </w:tcPr>
          <w:p w14:paraId="463441E1" w14:textId="1F8BAEF8" w:rsidR="00F05CA5" w:rsidRPr="00FB02EC" w:rsidRDefault="00F05CA5" w:rsidP="00F05CA5">
            <w:pPr>
              <w:autoSpaceDE w:val="0"/>
              <w:autoSpaceDN w:val="0"/>
              <w:spacing w:line="60" w:lineRule="auto"/>
              <w:rPr>
                <w:rFonts w:ascii="Times New Roman" w:eastAsia="ＭＳ ゴシック" w:hAnsi="Times New Roman" w:cs="Times New Roman"/>
                <w:sz w:val="18"/>
                <w:szCs w:val="20"/>
              </w:rPr>
            </w:pPr>
            <w:r>
              <w:rPr>
                <w:rFonts w:ascii="Times New Roman" w:eastAsia="ＭＳ ゴシック" w:hAnsi="Times New Roman" w:cs="Times New Roman" w:hint="eastAsia"/>
                <w:sz w:val="18"/>
                <w:szCs w:val="20"/>
              </w:rPr>
              <w:t>授業の概要</w:t>
            </w:r>
          </w:p>
        </w:tc>
        <w:tc>
          <w:tcPr>
            <w:tcW w:w="8328" w:type="dxa"/>
            <w:gridSpan w:val="11"/>
            <w:vAlign w:val="center"/>
          </w:tcPr>
          <w:p w14:paraId="5DD02955" w14:textId="45851D37" w:rsidR="00F05CA5" w:rsidRPr="007852E3" w:rsidRDefault="00F05CA5" w:rsidP="00F05CA5">
            <w:pPr>
              <w:autoSpaceDE w:val="0"/>
              <w:autoSpaceDN w:val="0"/>
              <w:rPr>
                <w:rFonts w:ascii="ＭＳ 明朝" w:eastAsia="ＭＳ 明朝" w:hAnsi="ＭＳ 明朝" w:cs="Times New Roman"/>
                <w:sz w:val="18"/>
                <w:szCs w:val="18"/>
              </w:rPr>
            </w:pPr>
            <w:r w:rsidRPr="007852E3">
              <w:rPr>
                <w:rFonts w:ascii="ＭＳ 明朝" w:eastAsia="ＭＳ 明朝" w:hAnsi="ＭＳ 明朝" w:cs="Arial" w:hint="eastAsia"/>
                <w:color w:val="000000" w:themeColor="text1"/>
                <w:sz w:val="18"/>
                <w:szCs w:val="18"/>
                <w:shd w:val="clear" w:color="auto" w:fill="FFFFFF"/>
              </w:rPr>
              <w:t>授業では，</w:t>
            </w:r>
            <w:r w:rsidRPr="007852E3">
              <w:rPr>
                <w:rFonts w:ascii="ＭＳ 明朝" w:eastAsia="ＭＳ 明朝" w:hAnsi="ＭＳ 明朝" w:cs="Arial"/>
                <w:color w:val="000000" w:themeColor="text1"/>
                <w:sz w:val="18"/>
                <w:szCs w:val="18"/>
                <w:shd w:val="clear" w:color="auto" w:fill="FFFFFF"/>
              </w:rPr>
              <w:t>具体的なケースを通じて</w:t>
            </w:r>
            <w:r w:rsidRPr="007852E3">
              <w:rPr>
                <w:rFonts w:ascii="ＭＳ 明朝" w:eastAsia="ＭＳ 明朝" w:hAnsi="ＭＳ 明朝" w:cs="Arial" w:hint="eastAsia"/>
                <w:color w:val="000000" w:themeColor="text1"/>
                <w:sz w:val="18"/>
                <w:szCs w:val="18"/>
                <w:shd w:val="clear" w:color="auto" w:fill="FFFFFF"/>
              </w:rPr>
              <w:t>経営戦略</w:t>
            </w:r>
            <w:r w:rsidRPr="007852E3">
              <w:rPr>
                <w:rFonts w:ascii="ＭＳ 明朝" w:eastAsia="ＭＳ 明朝" w:hAnsi="ＭＳ 明朝" w:cs="Arial"/>
                <w:color w:val="000000" w:themeColor="text1"/>
                <w:sz w:val="18"/>
                <w:szCs w:val="18"/>
                <w:shd w:val="clear" w:color="auto" w:fill="FFFFFF"/>
              </w:rPr>
              <w:t>の基礎を</w:t>
            </w:r>
            <w:r w:rsidRPr="007852E3">
              <w:rPr>
                <w:rFonts w:ascii="ＭＳ 明朝" w:eastAsia="ＭＳ 明朝" w:hAnsi="ＭＳ 明朝" w:cs="Arial" w:hint="eastAsia"/>
                <w:color w:val="000000" w:themeColor="text1"/>
                <w:sz w:val="18"/>
                <w:szCs w:val="18"/>
                <w:shd w:val="clear" w:color="auto" w:fill="FFFFFF"/>
              </w:rPr>
              <w:t>修得する</w:t>
            </w:r>
            <w:r w:rsidRPr="007852E3">
              <w:rPr>
                <w:rFonts w:ascii="ＭＳ 明朝" w:eastAsia="ＭＳ 明朝" w:hAnsi="ＭＳ 明朝" w:cs="Arial"/>
                <w:color w:val="000000" w:themeColor="text1"/>
                <w:sz w:val="18"/>
                <w:szCs w:val="18"/>
                <w:shd w:val="clear" w:color="auto" w:fill="FFFFFF"/>
              </w:rPr>
              <w:t>。</w:t>
            </w:r>
            <w:r w:rsidRPr="007852E3">
              <w:rPr>
                <w:rFonts w:ascii="ＭＳ 明朝" w:eastAsia="ＭＳ 明朝" w:hAnsi="ＭＳ 明朝" w:cs="Arial" w:hint="eastAsia"/>
                <w:color w:val="000000" w:themeColor="text1"/>
                <w:sz w:val="18"/>
                <w:szCs w:val="18"/>
                <w:shd w:val="clear" w:color="auto" w:fill="FFFFFF"/>
              </w:rPr>
              <w:t>修得した知識</w:t>
            </w:r>
            <w:r w:rsidRPr="007852E3">
              <w:rPr>
                <w:rFonts w:ascii="ＭＳ 明朝" w:eastAsia="ＭＳ 明朝" w:hAnsi="ＭＳ 明朝" w:cs="Arial"/>
                <w:color w:val="000000" w:themeColor="text1"/>
                <w:sz w:val="18"/>
                <w:szCs w:val="18"/>
                <w:shd w:val="clear" w:color="auto" w:fill="FFFFFF"/>
              </w:rPr>
              <w:t>を</w:t>
            </w:r>
            <w:r w:rsidRPr="007852E3">
              <w:rPr>
                <w:rFonts w:ascii="ＭＳ 明朝" w:eastAsia="ＭＳ 明朝" w:hAnsi="ＭＳ 明朝" w:cs="Arial" w:hint="eastAsia"/>
                <w:color w:val="000000" w:themeColor="text1"/>
                <w:sz w:val="18"/>
                <w:szCs w:val="18"/>
                <w:shd w:val="clear" w:color="auto" w:fill="FFFFFF"/>
              </w:rPr>
              <w:t>活用し，自ら</w:t>
            </w:r>
            <w:r w:rsidRPr="007852E3">
              <w:rPr>
                <w:rFonts w:ascii="ＭＳ 明朝" w:eastAsia="ＭＳ 明朝" w:hAnsi="ＭＳ 明朝" w:cs="Arial"/>
                <w:color w:val="000000" w:themeColor="text1"/>
                <w:sz w:val="18"/>
                <w:szCs w:val="18"/>
                <w:shd w:val="clear" w:color="auto" w:fill="FFFFFF"/>
              </w:rPr>
              <w:t>事例を取り上げ</w:t>
            </w:r>
            <w:r w:rsidRPr="007852E3">
              <w:rPr>
                <w:rFonts w:ascii="ＭＳ 明朝" w:eastAsia="ＭＳ 明朝" w:hAnsi="ＭＳ 明朝" w:cs="Arial" w:hint="eastAsia"/>
                <w:color w:val="000000" w:themeColor="text1"/>
                <w:sz w:val="18"/>
                <w:szCs w:val="18"/>
                <w:shd w:val="clear" w:color="auto" w:fill="FFFFFF"/>
              </w:rPr>
              <w:t>，</w:t>
            </w:r>
            <w:r w:rsidRPr="007852E3">
              <w:rPr>
                <w:rFonts w:ascii="ＭＳ 明朝" w:eastAsia="ＭＳ 明朝" w:hAnsi="ＭＳ 明朝" w:cs="Arial"/>
                <w:color w:val="000000" w:themeColor="text1"/>
                <w:sz w:val="18"/>
                <w:szCs w:val="18"/>
                <w:shd w:val="clear" w:color="auto" w:fill="FFFFFF"/>
              </w:rPr>
              <w:t>具体的なケース</w:t>
            </w:r>
            <w:r w:rsidRPr="007852E3">
              <w:rPr>
                <w:rFonts w:ascii="ＭＳ 明朝" w:eastAsia="ＭＳ 明朝" w:hAnsi="ＭＳ 明朝" w:cs="Arial" w:hint="eastAsia"/>
                <w:color w:val="000000" w:themeColor="text1"/>
                <w:sz w:val="18"/>
                <w:szCs w:val="18"/>
                <w:shd w:val="clear" w:color="auto" w:fill="FFFFFF"/>
              </w:rPr>
              <w:t>について考察を行う。</w:t>
            </w:r>
          </w:p>
        </w:tc>
      </w:tr>
      <w:tr w:rsidR="00F05CA5" w:rsidRPr="00FB02EC" w14:paraId="4F7F0591" w14:textId="77777777" w:rsidTr="00F05CA5">
        <w:trPr>
          <w:trHeight w:val="1056"/>
        </w:trPr>
        <w:tc>
          <w:tcPr>
            <w:tcW w:w="1486" w:type="dxa"/>
            <w:shd w:val="clear" w:color="auto" w:fill="D9E2F3" w:themeFill="accent5" w:themeFillTint="33"/>
            <w:vAlign w:val="center"/>
          </w:tcPr>
          <w:p w14:paraId="02CFD7DC" w14:textId="406A46E9" w:rsidR="00F05CA5" w:rsidRPr="008B0797" w:rsidRDefault="00F05CA5" w:rsidP="00F05CA5">
            <w:pPr>
              <w:autoSpaceDE w:val="0"/>
              <w:autoSpaceDN w:val="0"/>
              <w:spacing w:line="60" w:lineRule="auto"/>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ディプロマ・ポリシーとの関係</w:t>
            </w:r>
          </w:p>
        </w:tc>
        <w:tc>
          <w:tcPr>
            <w:tcW w:w="8328" w:type="dxa"/>
            <w:gridSpan w:val="11"/>
            <w:vAlign w:val="center"/>
          </w:tcPr>
          <w:p w14:paraId="7A98B5AF" w14:textId="606ABC4C" w:rsidR="00F05CA5" w:rsidRPr="007852E3" w:rsidRDefault="00F05CA5" w:rsidP="00F05CA5">
            <w:pPr>
              <w:autoSpaceDE w:val="0"/>
              <w:autoSpaceDN w:val="0"/>
              <w:rPr>
                <w:rFonts w:ascii="ＭＳ 明朝" w:eastAsia="ＭＳ 明朝" w:hAnsi="ＭＳ 明朝"/>
                <w:sz w:val="18"/>
                <w:szCs w:val="18"/>
              </w:rPr>
            </w:pPr>
            <w:r w:rsidRPr="007852E3">
              <w:rPr>
                <w:rFonts w:ascii="ＭＳ 明朝" w:eastAsia="ＭＳ 明朝" w:hAnsi="ＭＳ 明朝" w:hint="eastAsia"/>
                <w:sz w:val="18"/>
                <w:szCs w:val="18"/>
              </w:rPr>
              <w:t>ディプロマポリシーのうち，「1：クリティカル・シンキングをベースとした高度な思考能力を身につけている。」「2：各コースの教育を通じて基礎及び応用知識を身につけ，活用する能力を身につけている。」「</w:t>
            </w:r>
            <w:r w:rsidRPr="007852E3">
              <w:rPr>
                <w:rFonts w:ascii="ＭＳ 明朝" w:eastAsia="ＭＳ 明朝" w:hAnsi="ＭＳ 明朝"/>
                <w:sz w:val="18"/>
                <w:szCs w:val="18"/>
              </w:rPr>
              <w:t>3</w:t>
            </w:r>
            <w:r w:rsidRPr="007852E3">
              <w:rPr>
                <w:rFonts w:ascii="ＭＳ 明朝" w:eastAsia="ＭＳ 明朝" w:hAnsi="ＭＳ 明朝" w:hint="eastAsia"/>
                <w:sz w:val="18"/>
                <w:szCs w:val="18"/>
              </w:rPr>
              <w:t>：課題発見及び問題解決能力を身につけている。」「</w:t>
            </w:r>
            <w:r w:rsidRPr="007852E3">
              <w:rPr>
                <w:rFonts w:ascii="ＭＳ 明朝" w:eastAsia="ＭＳ 明朝" w:hAnsi="ＭＳ 明朝"/>
                <w:sz w:val="18"/>
                <w:szCs w:val="18"/>
              </w:rPr>
              <w:t>4</w:t>
            </w:r>
            <w:r w:rsidRPr="007852E3">
              <w:rPr>
                <w:rFonts w:ascii="ＭＳ 明朝" w:eastAsia="ＭＳ 明朝" w:hAnsi="ＭＳ 明朝" w:hint="eastAsia"/>
                <w:sz w:val="18"/>
                <w:szCs w:val="18"/>
              </w:rPr>
              <w:t>：情報技術活用能力を身につけている。」に関連</w:t>
            </w:r>
          </w:p>
        </w:tc>
      </w:tr>
      <w:tr w:rsidR="00F05CA5" w:rsidRPr="00FB02EC" w14:paraId="09ED7893" w14:textId="77777777" w:rsidTr="00F05CA5">
        <w:trPr>
          <w:trHeight w:val="891"/>
        </w:trPr>
        <w:tc>
          <w:tcPr>
            <w:tcW w:w="1486" w:type="dxa"/>
            <w:shd w:val="clear" w:color="auto" w:fill="D9E2F3" w:themeFill="accent5" w:themeFillTint="33"/>
            <w:vAlign w:val="center"/>
          </w:tcPr>
          <w:p w14:paraId="517C9240" w14:textId="77777777" w:rsidR="00F05CA5" w:rsidRPr="008B0797" w:rsidRDefault="00F05CA5" w:rsidP="00F05CA5">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履修条件・</w:t>
            </w:r>
          </w:p>
          <w:p w14:paraId="3CBFD64C" w14:textId="330384FB" w:rsidR="00F05CA5" w:rsidRPr="00FB02EC" w:rsidRDefault="00F05CA5" w:rsidP="00F05CA5">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注意事項</w:t>
            </w:r>
          </w:p>
        </w:tc>
        <w:tc>
          <w:tcPr>
            <w:tcW w:w="8328" w:type="dxa"/>
            <w:gridSpan w:val="11"/>
            <w:vAlign w:val="center"/>
          </w:tcPr>
          <w:p w14:paraId="268CFDB3" w14:textId="6BE867C4" w:rsidR="00F05CA5" w:rsidRPr="00FB02EC" w:rsidRDefault="00F05CA5" w:rsidP="00F05CA5">
            <w:pPr>
              <w:autoSpaceDE w:val="0"/>
              <w:autoSpaceDN w:val="0"/>
              <w:rPr>
                <w:rFonts w:ascii="Times New Roman" w:hAnsi="Times New Roman" w:cs="Times New Roman"/>
                <w:sz w:val="18"/>
                <w:szCs w:val="18"/>
              </w:rPr>
            </w:pPr>
          </w:p>
        </w:tc>
      </w:tr>
      <w:tr w:rsidR="00F05CA5" w:rsidRPr="00FB02EC" w14:paraId="1FD06FCF" w14:textId="273AF986" w:rsidTr="00F05CA5">
        <w:trPr>
          <w:trHeight w:val="178"/>
        </w:trPr>
        <w:tc>
          <w:tcPr>
            <w:tcW w:w="1486" w:type="dxa"/>
            <w:vMerge w:val="restart"/>
            <w:shd w:val="clear" w:color="auto" w:fill="D9E2F3" w:themeFill="accent5" w:themeFillTint="33"/>
            <w:vAlign w:val="center"/>
          </w:tcPr>
          <w:p w14:paraId="763749E2" w14:textId="4DBFEF8D" w:rsidR="00F05CA5" w:rsidRPr="00FB02EC" w:rsidRDefault="00F05CA5" w:rsidP="00F05CA5">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授業計画</w:t>
            </w:r>
          </w:p>
        </w:tc>
        <w:tc>
          <w:tcPr>
            <w:tcW w:w="396" w:type="dxa"/>
            <w:vAlign w:val="center"/>
          </w:tcPr>
          <w:p w14:paraId="395F8079" w14:textId="246F96A8" w:rsidR="00F05CA5" w:rsidRPr="007852E3" w:rsidRDefault="00F05CA5" w:rsidP="00F05CA5">
            <w:pPr>
              <w:autoSpaceDE w:val="0"/>
              <w:autoSpaceDN w:val="0"/>
              <w:rPr>
                <w:rFonts w:ascii="ＭＳ 明朝" w:eastAsia="ＭＳ 明朝" w:hAnsi="ＭＳ 明朝" w:cs="Times New Roman"/>
                <w:sz w:val="18"/>
                <w:szCs w:val="18"/>
              </w:rPr>
            </w:pPr>
            <w:r w:rsidRPr="007852E3">
              <w:rPr>
                <w:rFonts w:ascii="ＭＳ 明朝" w:eastAsia="ＭＳ 明朝" w:hAnsi="ＭＳ 明朝" w:cs="Times New Roman"/>
                <w:color w:val="000000" w:themeColor="text1"/>
                <w:sz w:val="18"/>
                <w:szCs w:val="18"/>
              </w:rPr>
              <w:t>NO</w:t>
            </w:r>
          </w:p>
        </w:tc>
        <w:tc>
          <w:tcPr>
            <w:tcW w:w="5371" w:type="dxa"/>
            <w:gridSpan w:val="7"/>
            <w:vAlign w:val="center"/>
          </w:tcPr>
          <w:p w14:paraId="464B5E83" w14:textId="54E3CA3D" w:rsidR="00F05CA5" w:rsidRPr="007852E3" w:rsidRDefault="00F05CA5" w:rsidP="00F05CA5">
            <w:pPr>
              <w:autoSpaceDE w:val="0"/>
              <w:autoSpaceDN w:val="0"/>
              <w:rPr>
                <w:rFonts w:ascii="ＭＳ 明朝" w:eastAsia="ＭＳ 明朝" w:hAnsi="ＭＳ 明朝" w:cs="Times New Roman"/>
                <w:sz w:val="18"/>
                <w:szCs w:val="18"/>
              </w:rPr>
            </w:pPr>
            <w:r w:rsidRPr="007852E3">
              <w:rPr>
                <w:rFonts w:ascii="ＭＳ 明朝" w:eastAsia="ＭＳ 明朝" w:hAnsi="ＭＳ 明朝" w:cs="Times New Roman"/>
                <w:color w:val="000000" w:themeColor="text1"/>
                <w:sz w:val="18"/>
                <w:szCs w:val="18"/>
              </w:rPr>
              <w:t>授業</w:t>
            </w:r>
            <w:r w:rsidRPr="007852E3">
              <w:rPr>
                <w:rFonts w:ascii="ＭＳ 明朝" w:eastAsia="ＭＳ 明朝" w:hAnsi="ＭＳ 明朝" w:cs="Times New Roman" w:hint="eastAsia"/>
                <w:color w:val="000000" w:themeColor="text1"/>
                <w:sz w:val="18"/>
                <w:szCs w:val="18"/>
              </w:rPr>
              <w:t>の内容</w:t>
            </w:r>
          </w:p>
        </w:tc>
        <w:tc>
          <w:tcPr>
            <w:tcW w:w="2561" w:type="dxa"/>
            <w:gridSpan w:val="3"/>
            <w:vAlign w:val="center"/>
          </w:tcPr>
          <w:p w14:paraId="1C835270" w14:textId="2CA258B7" w:rsidR="00F05CA5" w:rsidRPr="007852E3" w:rsidRDefault="00F05CA5" w:rsidP="00F05CA5">
            <w:pPr>
              <w:autoSpaceDE w:val="0"/>
              <w:autoSpaceDN w:val="0"/>
              <w:rPr>
                <w:rFonts w:ascii="ＭＳ 明朝" w:eastAsia="ＭＳ 明朝" w:hAnsi="ＭＳ 明朝" w:cs="Times New Roman"/>
                <w:sz w:val="18"/>
                <w:szCs w:val="18"/>
              </w:rPr>
            </w:pPr>
            <w:r w:rsidRPr="007852E3">
              <w:rPr>
                <w:rFonts w:ascii="ＭＳ 明朝" w:eastAsia="ＭＳ 明朝" w:hAnsi="ＭＳ 明朝" w:hint="eastAsia"/>
                <w:sz w:val="18"/>
                <w:szCs w:val="18"/>
              </w:rPr>
              <w:t>授業外の学習課題</w:t>
            </w:r>
            <w:r>
              <w:rPr>
                <w:rFonts w:ascii="ＭＳ 明朝" w:eastAsia="ＭＳ 明朝" w:hAnsi="ＭＳ 明朝" w:hint="eastAsia"/>
                <w:sz w:val="18"/>
                <w:szCs w:val="18"/>
              </w:rPr>
              <w:t>（時間）</w:t>
            </w:r>
          </w:p>
        </w:tc>
      </w:tr>
      <w:tr w:rsidR="00F05CA5" w:rsidRPr="00FB02EC" w14:paraId="0B296246" w14:textId="1CAD965C" w:rsidTr="00F05CA5">
        <w:trPr>
          <w:trHeight w:val="98"/>
        </w:trPr>
        <w:tc>
          <w:tcPr>
            <w:tcW w:w="1486" w:type="dxa"/>
            <w:vMerge/>
            <w:shd w:val="clear" w:color="auto" w:fill="D9E2F3" w:themeFill="accent5" w:themeFillTint="33"/>
            <w:vAlign w:val="center"/>
          </w:tcPr>
          <w:p w14:paraId="639376B7"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2B3E2BF7" w14:textId="36D3C737"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color w:val="000000" w:themeColor="text1"/>
                <w:sz w:val="18"/>
                <w:szCs w:val="18"/>
              </w:rPr>
              <w:t>1</w:t>
            </w:r>
          </w:p>
        </w:tc>
        <w:tc>
          <w:tcPr>
            <w:tcW w:w="5371" w:type="dxa"/>
            <w:gridSpan w:val="7"/>
            <w:vAlign w:val="center"/>
          </w:tcPr>
          <w:p w14:paraId="758E64EA" w14:textId="77777777" w:rsidR="00F05CA5" w:rsidRPr="007852E3" w:rsidRDefault="00F05CA5" w:rsidP="00F05CA5">
            <w:pPr>
              <w:autoSpaceDE w:val="0"/>
              <w:autoSpaceDN w:val="0"/>
              <w:ind w:leftChars="-18" w:left="-5" w:hangingChars="21" w:hanging="38"/>
              <w:rPr>
                <w:rFonts w:ascii="ＭＳ 明朝" w:eastAsia="ＭＳ 明朝" w:hAnsi="ＭＳ 明朝" w:cs="Times New Roman"/>
                <w:color w:val="000000" w:themeColor="text1"/>
                <w:sz w:val="18"/>
                <w:szCs w:val="18"/>
              </w:rPr>
            </w:pPr>
            <w:r w:rsidRPr="007852E3">
              <w:rPr>
                <w:rFonts w:ascii="ＭＳ 明朝" w:eastAsia="ＭＳ 明朝" w:hAnsi="ＭＳ 明朝" w:cs="Times New Roman" w:hint="eastAsia"/>
                <w:color w:val="000000" w:themeColor="text1"/>
                <w:sz w:val="18"/>
                <w:szCs w:val="18"/>
              </w:rPr>
              <w:t>オリエンテーション</w:t>
            </w:r>
          </w:p>
          <w:p w14:paraId="2676B018" w14:textId="4C371EB4" w:rsidR="00F05CA5" w:rsidRPr="007852E3" w:rsidRDefault="00F05CA5" w:rsidP="00F05CA5">
            <w:pPr>
              <w:widowControl w:val="0"/>
              <w:autoSpaceDE w:val="0"/>
              <w:autoSpaceDN w:val="0"/>
              <w:jc w:val="both"/>
              <w:rPr>
                <w:rFonts w:ascii="ＭＳ 明朝" w:eastAsia="ＭＳ 明朝" w:hAnsi="ＭＳ 明朝" w:cs="Times New Roman"/>
                <w:color w:val="000000" w:themeColor="text1"/>
                <w:sz w:val="18"/>
                <w:szCs w:val="18"/>
              </w:rPr>
            </w:pPr>
            <w:r w:rsidRPr="007852E3">
              <w:rPr>
                <w:rFonts w:ascii="ＭＳ 明朝" w:eastAsia="ＭＳ 明朝" w:hAnsi="ＭＳ 明朝" w:cs="Times New Roman" w:hint="eastAsia"/>
                <w:color w:val="000000" w:themeColor="text1"/>
                <w:sz w:val="18"/>
                <w:szCs w:val="18"/>
              </w:rPr>
              <w:t>授業内容，進め方，到達目標，成績評価方法の説明および「経営戦略とは」。</w:t>
            </w:r>
          </w:p>
        </w:tc>
        <w:tc>
          <w:tcPr>
            <w:tcW w:w="2561" w:type="dxa"/>
            <w:gridSpan w:val="3"/>
            <w:vAlign w:val="center"/>
          </w:tcPr>
          <w:p w14:paraId="4A6DFD38" w14:textId="332C81BB"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事前：テキストの「はじめに」「目次」「本書の利用法」「序章」に目を通しておくこと</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（90分）</w:t>
            </w:r>
          </w:p>
        </w:tc>
      </w:tr>
      <w:tr w:rsidR="00F05CA5" w:rsidRPr="00EF4894" w14:paraId="184FA9CF" w14:textId="3C24550A" w:rsidTr="00F05CA5">
        <w:trPr>
          <w:trHeight w:val="112"/>
        </w:trPr>
        <w:tc>
          <w:tcPr>
            <w:tcW w:w="1486" w:type="dxa"/>
            <w:vMerge/>
            <w:shd w:val="clear" w:color="auto" w:fill="D9E2F3" w:themeFill="accent5" w:themeFillTint="33"/>
            <w:vAlign w:val="center"/>
          </w:tcPr>
          <w:p w14:paraId="04DC3152"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0E5CC71F" w14:textId="240CD1F7"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2</w:t>
            </w:r>
          </w:p>
        </w:tc>
        <w:tc>
          <w:tcPr>
            <w:tcW w:w="5371" w:type="dxa"/>
            <w:gridSpan w:val="7"/>
            <w:vAlign w:val="center"/>
          </w:tcPr>
          <w:p w14:paraId="1D1365B4" w14:textId="00D8CAA4"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経営戦略の基本（</w:t>
            </w:r>
            <w:r w:rsidRPr="007852E3">
              <w:rPr>
                <w:rFonts w:ascii="ＭＳ 明朝" w:eastAsia="ＭＳ 明朝" w:hAnsi="ＭＳ 明朝"/>
                <w:color w:val="333333"/>
                <w:sz w:val="18"/>
                <w:szCs w:val="18"/>
                <w:shd w:val="clear" w:color="auto" w:fill="FFFFFF"/>
              </w:rPr>
              <w:t>1</w:t>
            </w:r>
            <w:r w:rsidRPr="007852E3">
              <w:rPr>
                <w:rFonts w:ascii="ＭＳ 明朝" w:eastAsia="ＭＳ 明朝" w:hAnsi="ＭＳ 明朝" w:hint="eastAsia"/>
                <w:color w:val="333333"/>
                <w:sz w:val="18"/>
                <w:szCs w:val="18"/>
                <w:shd w:val="clear" w:color="auto" w:fill="FFFFFF"/>
              </w:rPr>
              <w:t>）ミッション</w:t>
            </w:r>
          </w:p>
          <w:p w14:paraId="016D5CB3" w14:textId="28CEE4D8"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企業の経営目的とミッション</w:t>
            </w:r>
            <w:r>
              <w:rPr>
                <w:rFonts w:ascii="ＭＳ 明朝" w:eastAsia="ＭＳ 明朝" w:hAnsi="ＭＳ 明朝"/>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ミッションの戦略的重要性と構築</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ミッションの具体的役割と戦略的行動基準</w:t>
            </w:r>
          </w:p>
        </w:tc>
        <w:tc>
          <w:tcPr>
            <w:tcW w:w="2561" w:type="dxa"/>
            <w:gridSpan w:val="3"/>
            <w:vAlign w:val="center"/>
          </w:tcPr>
          <w:p w14:paraId="58DF25CA" w14:textId="1103E799" w:rsidR="00F05CA5" w:rsidRPr="00EF4894" w:rsidRDefault="00F05CA5" w:rsidP="00F05CA5">
            <w:pPr>
              <w:rPr>
                <w:rFonts w:ascii="ＭＳ 明朝" w:eastAsia="ＭＳ 明朝" w:hAnsi="ＭＳ 明朝" w:cstheme="minorBidi"/>
                <w:sz w:val="21"/>
                <w:szCs w:val="22"/>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w:t>
            </w:r>
            <w:r>
              <w:rPr>
                <w:rFonts w:ascii="ＭＳ 明朝" w:eastAsia="ＭＳ 明朝" w:hAnsi="ＭＳ 明朝" w:hint="eastAsia"/>
                <w:color w:val="333333"/>
                <w:sz w:val="18"/>
                <w:szCs w:val="18"/>
                <w:shd w:val="clear" w:color="auto" w:fill="FFFFFF"/>
              </w:rPr>
              <w:t>。</w:t>
            </w:r>
            <w:r w:rsidRPr="00EF4894">
              <w:rPr>
                <w:rFonts w:ascii="ＭＳ 明朝" w:eastAsia="ＭＳ 明朝" w:hAnsi="ＭＳ 明朝" w:hint="eastAsia"/>
                <w:color w:val="333333"/>
                <w:sz w:val="18"/>
                <w:szCs w:val="18"/>
                <w:shd w:val="clear" w:color="auto" w:fill="FFFFFF"/>
              </w:rPr>
              <w:t>（90分）</w:t>
            </w:r>
          </w:p>
        </w:tc>
      </w:tr>
      <w:tr w:rsidR="00F05CA5" w:rsidRPr="00EF4894" w14:paraId="1E58CB6C" w14:textId="7BF3D0D8" w:rsidTr="00F05CA5">
        <w:trPr>
          <w:trHeight w:val="329"/>
        </w:trPr>
        <w:tc>
          <w:tcPr>
            <w:tcW w:w="1486" w:type="dxa"/>
            <w:vMerge/>
            <w:shd w:val="clear" w:color="auto" w:fill="D9E2F3" w:themeFill="accent5" w:themeFillTint="33"/>
            <w:vAlign w:val="center"/>
          </w:tcPr>
          <w:p w14:paraId="061C9DD3"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12DF5F54" w14:textId="1ADFA735"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3</w:t>
            </w:r>
          </w:p>
        </w:tc>
        <w:tc>
          <w:tcPr>
            <w:tcW w:w="5371" w:type="dxa"/>
            <w:gridSpan w:val="7"/>
            <w:vAlign w:val="center"/>
          </w:tcPr>
          <w:p w14:paraId="784C8F0F" w14:textId="60B43CF6"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経営戦略の基本（2）ドメイン</w:t>
            </w:r>
          </w:p>
          <w:p w14:paraId="70C630A0" w14:textId="7BF8FC08"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ドメインの定義</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コア・コンピタンス</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ナレッジ・マネジメント</w:t>
            </w:r>
          </w:p>
        </w:tc>
        <w:tc>
          <w:tcPr>
            <w:tcW w:w="2561" w:type="dxa"/>
            <w:gridSpan w:val="3"/>
            <w:vAlign w:val="center"/>
          </w:tcPr>
          <w:p w14:paraId="539FE36E" w14:textId="4D686A3A"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4113DEA2" w14:textId="3B4FDDA4" w:rsidTr="00F05CA5">
        <w:trPr>
          <w:trHeight w:val="274"/>
        </w:trPr>
        <w:tc>
          <w:tcPr>
            <w:tcW w:w="1486" w:type="dxa"/>
            <w:vMerge/>
            <w:shd w:val="clear" w:color="auto" w:fill="D9E2F3" w:themeFill="accent5" w:themeFillTint="33"/>
            <w:vAlign w:val="center"/>
          </w:tcPr>
          <w:p w14:paraId="3139B3E4"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0DB703A7" w14:textId="111E51C2"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4</w:t>
            </w:r>
          </w:p>
        </w:tc>
        <w:tc>
          <w:tcPr>
            <w:tcW w:w="5371" w:type="dxa"/>
            <w:gridSpan w:val="7"/>
            <w:vAlign w:val="center"/>
          </w:tcPr>
          <w:p w14:paraId="474709BC" w14:textId="15E2EF08"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経営戦略の基本（3）環境・資源分析</w:t>
            </w:r>
          </w:p>
          <w:p w14:paraId="5B1F371C" w14:textId="3F43BBFB"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経営環境の分析</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経営資源の分析</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SWOT分析</w:t>
            </w:r>
          </w:p>
        </w:tc>
        <w:tc>
          <w:tcPr>
            <w:tcW w:w="2561" w:type="dxa"/>
            <w:gridSpan w:val="3"/>
            <w:vAlign w:val="center"/>
          </w:tcPr>
          <w:p w14:paraId="01F6C2C9" w14:textId="39C00917"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609418B3" w14:textId="5B13EFF3" w:rsidTr="00F05CA5">
        <w:trPr>
          <w:trHeight w:val="164"/>
        </w:trPr>
        <w:tc>
          <w:tcPr>
            <w:tcW w:w="1486" w:type="dxa"/>
            <w:vMerge/>
            <w:shd w:val="clear" w:color="auto" w:fill="D9E2F3" w:themeFill="accent5" w:themeFillTint="33"/>
            <w:vAlign w:val="center"/>
          </w:tcPr>
          <w:p w14:paraId="6BBFBD7F"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35D5A7D3" w14:textId="5333271D"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5</w:t>
            </w:r>
          </w:p>
        </w:tc>
        <w:tc>
          <w:tcPr>
            <w:tcW w:w="5371" w:type="dxa"/>
            <w:gridSpan w:val="7"/>
            <w:vAlign w:val="center"/>
          </w:tcPr>
          <w:p w14:paraId="5A3CF7D1" w14:textId="19715552"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成長戦略（1）成長ベクトル</w:t>
            </w:r>
          </w:p>
          <w:p w14:paraId="35F04E8A" w14:textId="2A80BA6A"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成長戦略とは</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製品・市場マトリックス／シナジー</w:t>
            </w:r>
          </w:p>
        </w:tc>
        <w:tc>
          <w:tcPr>
            <w:tcW w:w="2561" w:type="dxa"/>
            <w:gridSpan w:val="3"/>
            <w:vAlign w:val="center"/>
          </w:tcPr>
          <w:p w14:paraId="26E920A2" w14:textId="17297EEA"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73BC9B68" w14:textId="4F3FABE6" w:rsidTr="00F05CA5">
        <w:trPr>
          <w:trHeight w:val="112"/>
        </w:trPr>
        <w:tc>
          <w:tcPr>
            <w:tcW w:w="1486" w:type="dxa"/>
            <w:vMerge/>
            <w:shd w:val="clear" w:color="auto" w:fill="D9E2F3" w:themeFill="accent5" w:themeFillTint="33"/>
            <w:vAlign w:val="center"/>
          </w:tcPr>
          <w:p w14:paraId="6E0D5199"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100039F8" w14:textId="6C7060BE"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6</w:t>
            </w:r>
          </w:p>
        </w:tc>
        <w:tc>
          <w:tcPr>
            <w:tcW w:w="5371" w:type="dxa"/>
            <w:gridSpan w:val="7"/>
            <w:vAlign w:val="center"/>
          </w:tcPr>
          <w:p w14:paraId="1E0B8EF9" w14:textId="486331A4"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成長戦略（2）多角化</w:t>
            </w:r>
          </w:p>
          <w:p w14:paraId="2768E830" w14:textId="673B197A"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成長戦略としての多角化／多角化の動機とタイプ</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多角化と企業業績</w:t>
            </w:r>
          </w:p>
        </w:tc>
        <w:tc>
          <w:tcPr>
            <w:tcW w:w="2561" w:type="dxa"/>
            <w:gridSpan w:val="3"/>
            <w:vAlign w:val="center"/>
          </w:tcPr>
          <w:p w14:paraId="58B27616" w14:textId="2DF69C65"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4ABD80E8" w14:textId="0D1A0B67" w:rsidTr="00F05CA5">
        <w:trPr>
          <w:trHeight w:val="165"/>
        </w:trPr>
        <w:tc>
          <w:tcPr>
            <w:tcW w:w="1486" w:type="dxa"/>
            <w:vMerge/>
            <w:shd w:val="clear" w:color="auto" w:fill="D9E2F3" w:themeFill="accent5" w:themeFillTint="33"/>
            <w:vAlign w:val="center"/>
          </w:tcPr>
          <w:p w14:paraId="7F2A90FF"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1F098199" w14:textId="2E3C57BB"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7</w:t>
            </w:r>
          </w:p>
        </w:tc>
        <w:tc>
          <w:tcPr>
            <w:tcW w:w="5371" w:type="dxa"/>
            <w:gridSpan w:val="7"/>
            <w:vAlign w:val="center"/>
          </w:tcPr>
          <w:p w14:paraId="62377043" w14:textId="396BEFB7"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成長戦略（3）製品ポートフォリオ・マネジメント</w:t>
            </w:r>
          </w:p>
          <w:p w14:paraId="7B97C54F" w14:textId="7472FF46"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経営資源の配分</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PLCと経験曲線</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PPM</w:t>
            </w:r>
          </w:p>
        </w:tc>
        <w:tc>
          <w:tcPr>
            <w:tcW w:w="2561" w:type="dxa"/>
            <w:gridSpan w:val="3"/>
            <w:vAlign w:val="center"/>
          </w:tcPr>
          <w:p w14:paraId="3B341DD9" w14:textId="68DA89CF"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2CFA8227" w14:textId="5E97650F" w:rsidTr="00F05CA5">
        <w:trPr>
          <w:trHeight w:val="112"/>
        </w:trPr>
        <w:tc>
          <w:tcPr>
            <w:tcW w:w="1486" w:type="dxa"/>
            <w:vMerge/>
            <w:shd w:val="clear" w:color="auto" w:fill="D9E2F3" w:themeFill="accent5" w:themeFillTint="33"/>
            <w:vAlign w:val="center"/>
          </w:tcPr>
          <w:p w14:paraId="246F2652"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571DCAD0" w14:textId="5BFE5A67"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8</w:t>
            </w:r>
          </w:p>
        </w:tc>
        <w:tc>
          <w:tcPr>
            <w:tcW w:w="5371" w:type="dxa"/>
            <w:gridSpan w:val="7"/>
            <w:vAlign w:val="center"/>
          </w:tcPr>
          <w:p w14:paraId="0E04FEF0" w14:textId="085DB95D" w:rsidR="00F05CA5" w:rsidRPr="00FB05A1" w:rsidRDefault="00F05CA5" w:rsidP="00F05CA5">
            <w:pPr>
              <w:rPr>
                <w:rFonts w:ascii="ＭＳ 明朝" w:eastAsia="ＭＳ 明朝" w:hAnsi="ＭＳ 明朝"/>
                <w:sz w:val="18"/>
                <w:szCs w:val="18"/>
              </w:rPr>
            </w:pPr>
            <w:r w:rsidRPr="00FB05A1">
              <w:rPr>
                <w:rFonts w:ascii="ＭＳ 明朝" w:eastAsia="ＭＳ 明朝" w:hAnsi="ＭＳ 明朝" w:hint="eastAsia"/>
                <w:color w:val="333333"/>
                <w:sz w:val="18"/>
                <w:szCs w:val="18"/>
                <w:shd w:val="clear" w:color="auto" w:fill="FFFFFF"/>
              </w:rPr>
              <w:t>成長戦略（</w:t>
            </w:r>
            <w:r w:rsidRPr="00FB05A1">
              <w:rPr>
                <w:rFonts w:ascii="ＭＳ 明朝" w:eastAsia="ＭＳ 明朝" w:hAnsi="ＭＳ 明朝"/>
                <w:color w:val="333333"/>
                <w:sz w:val="18"/>
                <w:szCs w:val="18"/>
                <w:shd w:val="clear" w:color="auto" w:fill="FFFFFF"/>
              </w:rPr>
              <w:t>4</w:t>
            </w:r>
            <w:r w:rsidRPr="00FB05A1">
              <w:rPr>
                <w:rFonts w:ascii="ＭＳ 明朝" w:eastAsia="ＭＳ 明朝" w:hAnsi="ＭＳ 明朝" w:hint="eastAsia"/>
                <w:color w:val="333333"/>
                <w:sz w:val="18"/>
                <w:szCs w:val="18"/>
                <w:shd w:val="clear" w:color="auto" w:fill="FFFFFF"/>
              </w:rPr>
              <w:t>）成長戦略の展開（グローバル化）</w:t>
            </w:r>
          </w:p>
        </w:tc>
        <w:tc>
          <w:tcPr>
            <w:tcW w:w="2561" w:type="dxa"/>
            <w:gridSpan w:val="3"/>
            <w:vAlign w:val="center"/>
          </w:tcPr>
          <w:p w14:paraId="710CDF44" w14:textId="22E5B01B"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707CD6C3" w14:textId="697F61B8" w:rsidTr="00F05CA5">
        <w:trPr>
          <w:trHeight w:val="125"/>
        </w:trPr>
        <w:tc>
          <w:tcPr>
            <w:tcW w:w="1486" w:type="dxa"/>
            <w:vMerge/>
            <w:shd w:val="clear" w:color="auto" w:fill="D9E2F3" w:themeFill="accent5" w:themeFillTint="33"/>
            <w:vAlign w:val="center"/>
          </w:tcPr>
          <w:p w14:paraId="3834812B"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514C2038" w14:textId="47DF0778"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9</w:t>
            </w:r>
          </w:p>
        </w:tc>
        <w:tc>
          <w:tcPr>
            <w:tcW w:w="5371" w:type="dxa"/>
            <w:gridSpan w:val="7"/>
            <w:vAlign w:val="center"/>
          </w:tcPr>
          <w:p w14:paraId="3B48D731" w14:textId="7D043608" w:rsidR="00F05CA5" w:rsidRPr="00FB05A1" w:rsidRDefault="00F05CA5" w:rsidP="00F05CA5">
            <w:pPr>
              <w:rPr>
                <w:rFonts w:ascii="ＭＳ 明朝" w:eastAsia="ＭＳ 明朝" w:hAnsi="ＭＳ 明朝" w:cstheme="minorBidi"/>
                <w:sz w:val="18"/>
                <w:szCs w:val="18"/>
              </w:rPr>
            </w:pPr>
            <w:r w:rsidRPr="00FB05A1">
              <w:rPr>
                <w:rFonts w:ascii="ＭＳ 明朝" w:eastAsia="ＭＳ 明朝" w:hAnsi="ＭＳ 明朝" w:hint="eastAsia"/>
                <w:color w:val="333333"/>
                <w:sz w:val="18"/>
                <w:szCs w:val="18"/>
                <w:shd w:val="clear" w:color="auto" w:fill="FFFFFF"/>
              </w:rPr>
              <w:t>成長戦略（</w:t>
            </w:r>
            <w:r>
              <w:rPr>
                <w:rFonts w:ascii="ＭＳ 明朝" w:eastAsia="ＭＳ 明朝" w:hAnsi="ＭＳ 明朝"/>
                <w:color w:val="333333"/>
                <w:sz w:val="18"/>
                <w:szCs w:val="18"/>
                <w:shd w:val="clear" w:color="auto" w:fill="FFFFFF"/>
              </w:rPr>
              <w:t>5</w:t>
            </w:r>
            <w:r w:rsidRPr="00FB05A1">
              <w:rPr>
                <w:rFonts w:ascii="ＭＳ 明朝" w:eastAsia="ＭＳ 明朝" w:hAnsi="ＭＳ 明朝" w:hint="eastAsia"/>
                <w:color w:val="333333"/>
                <w:sz w:val="18"/>
                <w:szCs w:val="18"/>
                <w:shd w:val="clear" w:color="auto" w:fill="FFFFFF"/>
              </w:rPr>
              <w:t>）成長戦略の展開（イノベーション）</w:t>
            </w:r>
          </w:p>
        </w:tc>
        <w:tc>
          <w:tcPr>
            <w:tcW w:w="2561" w:type="dxa"/>
            <w:gridSpan w:val="3"/>
            <w:vAlign w:val="center"/>
          </w:tcPr>
          <w:p w14:paraId="56D4C375" w14:textId="37DFE5D1" w:rsidR="00F05CA5" w:rsidRPr="00EF4894" w:rsidRDefault="00F05CA5" w:rsidP="00F05CA5">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3574BE18" w14:textId="7A3577D4" w:rsidTr="00F05CA5">
        <w:trPr>
          <w:trHeight w:val="165"/>
        </w:trPr>
        <w:tc>
          <w:tcPr>
            <w:tcW w:w="1486" w:type="dxa"/>
            <w:vMerge/>
            <w:shd w:val="clear" w:color="auto" w:fill="D9E2F3" w:themeFill="accent5" w:themeFillTint="33"/>
            <w:vAlign w:val="center"/>
          </w:tcPr>
          <w:p w14:paraId="078D8338"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5AEF9D5C" w14:textId="522E6F91"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10</w:t>
            </w:r>
          </w:p>
        </w:tc>
        <w:tc>
          <w:tcPr>
            <w:tcW w:w="5371" w:type="dxa"/>
            <w:gridSpan w:val="7"/>
            <w:vAlign w:val="center"/>
          </w:tcPr>
          <w:p w14:paraId="0E8AFA8A" w14:textId="187AC40B"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競争戦略（1）業界の構造分析</w:t>
            </w:r>
          </w:p>
          <w:p w14:paraId="566FA4D3" w14:textId="6149F8F4"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競争戦略と競争優位</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競争要因分析</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競争要因分析の効果と限界</w:t>
            </w:r>
          </w:p>
        </w:tc>
        <w:tc>
          <w:tcPr>
            <w:tcW w:w="2561" w:type="dxa"/>
            <w:gridSpan w:val="3"/>
            <w:vAlign w:val="center"/>
          </w:tcPr>
          <w:p w14:paraId="7042FF9E" w14:textId="60A1B07B"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38EEC4ED" w14:textId="2457592C" w:rsidTr="00F05CA5">
        <w:trPr>
          <w:trHeight w:val="139"/>
        </w:trPr>
        <w:tc>
          <w:tcPr>
            <w:tcW w:w="1486" w:type="dxa"/>
            <w:vMerge/>
            <w:shd w:val="clear" w:color="auto" w:fill="D9E2F3" w:themeFill="accent5" w:themeFillTint="33"/>
            <w:vAlign w:val="center"/>
          </w:tcPr>
          <w:p w14:paraId="55C5EC3B"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250481A8" w14:textId="5A7AF9DF"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11</w:t>
            </w:r>
          </w:p>
        </w:tc>
        <w:tc>
          <w:tcPr>
            <w:tcW w:w="5371" w:type="dxa"/>
            <w:gridSpan w:val="7"/>
            <w:vAlign w:val="center"/>
          </w:tcPr>
          <w:p w14:paraId="41C77F38" w14:textId="2689794E"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競争戦略（2）競争の基本戦略</w:t>
            </w:r>
          </w:p>
          <w:p w14:paraId="5A8E6794" w14:textId="4C2D601D"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競争の基本戦略とは何か</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ポーターの３つの基本戦略</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競争地位と戦略定石</w:t>
            </w:r>
          </w:p>
        </w:tc>
        <w:tc>
          <w:tcPr>
            <w:tcW w:w="2561" w:type="dxa"/>
            <w:gridSpan w:val="3"/>
            <w:vAlign w:val="center"/>
          </w:tcPr>
          <w:p w14:paraId="4604BDC2" w14:textId="35FC5320"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6E1ADACD" w14:textId="2FDF5AAB" w:rsidTr="00F05CA5">
        <w:trPr>
          <w:trHeight w:val="84"/>
        </w:trPr>
        <w:tc>
          <w:tcPr>
            <w:tcW w:w="1486" w:type="dxa"/>
            <w:vMerge/>
            <w:shd w:val="clear" w:color="auto" w:fill="D9E2F3" w:themeFill="accent5" w:themeFillTint="33"/>
            <w:vAlign w:val="center"/>
          </w:tcPr>
          <w:p w14:paraId="672F934E"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2733178A" w14:textId="3AD0C4F1"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12</w:t>
            </w:r>
          </w:p>
        </w:tc>
        <w:tc>
          <w:tcPr>
            <w:tcW w:w="5371" w:type="dxa"/>
            <w:gridSpan w:val="7"/>
            <w:vAlign w:val="center"/>
          </w:tcPr>
          <w:p w14:paraId="34E60B96" w14:textId="3D9B7857"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競争戦略（3）バリューチェーン</w:t>
            </w:r>
          </w:p>
          <w:p w14:paraId="32F40B35" w14:textId="11250420"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バリューチェーン</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バリューチェーンの構造と分析</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競争と協調</w:t>
            </w:r>
          </w:p>
        </w:tc>
        <w:tc>
          <w:tcPr>
            <w:tcW w:w="2561" w:type="dxa"/>
            <w:gridSpan w:val="3"/>
            <w:vAlign w:val="center"/>
          </w:tcPr>
          <w:p w14:paraId="26A6102A" w14:textId="2C0DB071"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39FFB46F" w14:textId="187C5976" w:rsidTr="00F05CA5">
        <w:trPr>
          <w:trHeight w:val="165"/>
        </w:trPr>
        <w:tc>
          <w:tcPr>
            <w:tcW w:w="1486" w:type="dxa"/>
            <w:vMerge/>
            <w:shd w:val="clear" w:color="auto" w:fill="D9E2F3" w:themeFill="accent5" w:themeFillTint="33"/>
            <w:vAlign w:val="center"/>
          </w:tcPr>
          <w:p w14:paraId="3E62AB9B"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6A5E2D60" w14:textId="76201EB9"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13</w:t>
            </w:r>
          </w:p>
        </w:tc>
        <w:tc>
          <w:tcPr>
            <w:tcW w:w="5371" w:type="dxa"/>
            <w:gridSpan w:val="7"/>
            <w:vAlign w:val="center"/>
          </w:tcPr>
          <w:p w14:paraId="73190E2F" w14:textId="57ED5ECB"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競争戦略（4）競争戦略の展開</w:t>
            </w:r>
          </w:p>
          <w:p w14:paraId="7E4B058E" w14:textId="754C0450"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タイムベース戦略</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デファクト・スタンダード戦略</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ブルーオーシャン戦略</w:t>
            </w:r>
          </w:p>
        </w:tc>
        <w:tc>
          <w:tcPr>
            <w:tcW w:w="2561" w:type="dxa"/>
            <w:gridSpan w:val="3"/>
            <w:vAlign w:val="center"/>
          </w:tcPr>
          <w:p w14:paraId="7580BA0A" w14:textId="2436B346"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430CB6F7" w14:textId="56F45A82" w:rsidTr="00F05CA5">
        <w:trPr>
          <w:trHeight w:val="112"/>
        </w:trPr>
        <w:tc>
          <w:tcPr>
            <w:tcW w:w="1486" w:type="dxa"/>
            <w:vMerge/>
            <w:shd w:val="clear" w:color="auto" w:fill="D9E2F3" w:themeFill="accent5" w:themeFillTint="33"/>
            <w:vAlign w:val="center"/>
          </w:tcPr>
          <w:p w14:paraId="0FD8F3F6"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1113E389" w14:textId="4947A2DB"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14</w:t>
            </w:r>
          </w:p>
        </w:tc>
        <w:tc>
          <w:tcPr>
            <w:tcW w:w="5371" w:type="dxa"/>
            <w:gridSpan w:val="7"/>
            <w:vAlign w:val="center"/>
          </w:tcPr>
          <w:p w14:paraId="2CA25D6C" w14:textId="77777777"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経営戦略の実行と評価</w:t>
            </w:r>
          </w:p>
          <w:p w14:paraId="327FA88C" w14:textId="18449A64"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戦略の実行</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選択と集中の戦略</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バランス・スコアカードによる戦略評価</w:t>
            </w:r>
          </w:p>
        </w:tc>
        <w:tc>
          <w:tcPr>
            <w:tcW w:w="2561" w:type="dxa"/>
            <w:gridSpan w:val="3"/>
            <w:vAlign w:val="center"/>
          </w:tcPr>
          <w:p w14:paraId="77412422" w14:textId="61883E33" w:rsidR="00F05CA5" w:rsidRPr="00EF4894" w:rsidRDefault="00F05CA5" w:rsidP="00F05CA5">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F05CA5" w:rsidRPr="00EF4894" w14:paraId="2345C403" w14:textId="65E403D8" w:rsidTr="00F05CA5">
        <w:trPr>
          <w:trHeight w:val="192"/>
        </w:trPr>
        <w:tc>
          <w:tcPr>
            <w:tcW w:w="1486" w:type="dxa"/>
            <w:vMerge/>
            <w:shd w:val="clear" w:color="auto" w:fill="D9E2F3" w:themeFill="accent5" w:themeFillTint="33"/>
            <w:vAlign w:val="center"/>
          </w:tcPr>
          <w:p w14:paraId="7602C347" w14:textId="77777777" w:rsidR="00F05CA5" w:rsidRPr="008B0797" w:rsidRDefault="00F05CA5" w:rsidP="00F05CA5">
            <w:pPr>
              <w:autoSpaceDE w:val="0"/>
              <w:autoSpaceDN w:val="0"/>
              <w:spacing w:line="60" w:lineRule="auto"/>
              <w:rPr>
                <w:rFonts w:ascii="ＭＳ ゴシック" w:eastAsia="ＭＳ ゴシック" w:hAnsi="ＭＳ ゴシック"/>
                <w:sz w:val="18"/>
                <w:szCs w:val="20"/>
              </w:rPr>
            </w:pPr>
          </w:p>
        </w:tc>
        <w:tc>
          <w:tcPr>
            <w:tcW w:w="396" w:type="dxa"/>
            <w:vAlign w:val="center"/>
          </w:tcPr>
          <w:p w14:paraId="630A7560" w14:textId="5C3F8AF1" w:rsidR="00F05CA5" w:rsidRPr="007852E3" w:rsidRDefault="00F05CA5" w:rsidP="00F05CA5">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15</w:t>
            </w:r>
          </w:p>
        </w:tc>
        <w:tc>
          <w:tcPr>
            <w:tcW w:w="5371" w:type="dxa"/>
            <w:gridSpan w:val="7"/>
            <w:vAlign w:val="center"/>
          </w:tcPr>
          <w:p w14:paraId="3FA99210" w14:textId="77777777" w:rsidR="00F05CA5" w:rsidRPr="007852E3" w:rsidRDefault="00F05CA5" w:rsidP="00F05CA5">
            <w:pPr>
              <w:rPr>
                <w:rFonts w:ascii="ＭＳ 明朝" w:eastAsia="ＭＳ 明朝" w:hAnsi="ＭＳ 明朝"/>
              </w:rPr>
            </w:pPr>
            <w:r w:rsidRPr="007852E3">
              <w:rPr>
                <w:rFonts w:ascii="ＭＳ 明朝" w:eastAsia="ＭＳ 明朝" w:hAnsi="ＭＳ 明朝" w:hint="eastAsia"/>
                <w:color w:val="333333"/>
                <w:sz w:val="18"/>
                <w:szCs w:val="18"/>
                <w:shd w:val="clear" w:color="auto" w:fill="FFFFFF"/>
              </w:rPr>
              <w:t>総まとめ</w:t>
            </w:r>
          </w:p>
          <w:p w14:paraId="77B4A479" w14:textId="2E880F93" w:rsidR="00F05CA5" w:rsidRPr="007852E3" w:rsidRDefault="00F05CA5" w:rsidP="00F05CA5">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授業全体の振り返り</w:t>
            </w:r>
          </w:p>
        </w:tc>
        <w:tc>
          <w:tcPr>
            <w:tcW w:w="2561" w:type="dxa"/>
            <w:gridSpan w:val="3"/>
            <w:vAlign w:val="center"/>
          </w:tcPr>
          <w:p w14:paraId="77747392" w14:textId="5B0CA086" w:rsidR="00F05CA5" w:rsidRPr="00E24A76" w:rsidRDefault="00F05CA5" w:rsidP="00F05CA5">
            <w:pPr>
              <w:autoSpaceDE w:val="0"/>
              <w:autoSpaceDN w:val="0"/>
              <w:rPr>
                <w:rFonts w:ascii="ＭＳ 明朝" w:eastAsia="ＭＳ 明朝" w:hAnsi="ＭＳ 明朝" w:cs="Times New Roman"/>
                <w:sz w:val="18"/>
                <w:szCs w:val="18"/>
              </w:rPr>
            </w:pPr>
            <w:r w:rsidRPr="00E24A76">
              <w:rPr>
                <w:rFonts w:ascii="ＭＳ 明朝" w:eastAsia="ＭＳ 明朝" w:hAnsi="ＭＳ 明朝" w:cs="Times New Roman" w:hint="eastAsia"/>
                <w:sz w:val="18"/>
                <w:szCs w:val="18"/>
              </w:rPr>
              <w:t>事前：学んだことを振り返り説明が可能になるまで理解する。</w:t>
            </w:r>
          </w:p>
        </w:tc>
      </w:tr>
      <w:tr w:rsidR="00F05CA5" w:rsidRPr="00FB02EC" w14:paraId="5C792011" w14:textId="6FB47943" w:rsidTr="00F05CA5">
        <w:trPr>
          <w:trHeight w:val="544"/>
        </w:trPr>
        <w:tc>
          <w:tcPr>
            <w:tcW w:w="1486" w:type="dxa"/>
            <w:vMerge w:val="restart"/>
            <w:shd w:val="clear" w:color="auto" w:fill="D9E2F3" w:themeFill="accent5" w:themeFillTint="33"/>
            <w:vAlign w:val="center"/>
          </w:tcPr>
          <w:p w14:paraId="456B433A" w14:textId="77777777" w:rsidR="00F05CA5" w:rsidRPr="008B0797" w:rsidRDefault="00F05CA5" w:rsidP="00F05CA5">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学生に対する</w:t>
            </w:r>
          </w:p>
          <w:p w14:paraId="291D2D8B" w14:textId="3EFEEF19" w:rsidR="00F05CA5" w:rsidRPr="00FB02EC" w:rsidRDefault="00F05CA5" w:rsidP="00F05CA5">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評価</w:t>
            </w:r>
          </w:p>
        </w:tc>
        <w:tc>
          <w:tcPr>
            <w:tcW w:w="1228" w:type="dxa"/>
            <w:gridSpan w:val="2"/>
            <w:vAlign w:val="center"/>
          </w:tcPr>
          <w:p w14:paraId="74723571" w14:textId="0DD62D96" w:rsidR="00F05CA5" w:rsidRPr="00FB02EC" w:rsidRDefault="00F05CA5" w:rsidP="00F05CA5">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試験</w:t>
            </w:r>
          </w:p>
        </w:tc>
        <w:tc>
          <w:tcPr>
            <w:tcW w:w="1181" w:type="dxa"/>
            <w:vAlign w:val="center"/>
          </w:tcPr>
          <w:p w14:paraId="7820708C" w14:textId="59DBA5BE" w:rsidR="00F05CA5" w:rsidRPr="00FB02EC" w:rsidRDefault="00F05CA5" w:rsidP="00F05CA5">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小テスト</w:t>
            </w:r>
          </w:p>
        </w:tc>
        <w:tc>
          <w:tcPr>
            <w:tcW w:w="1182" w:type="dxa"/>
            <w:vAlign w:val="center"/>
          </w:tcPr>
          <w:p w14:paraId="4DE34489" w14:textId="193E3D30" w:rsidR="00F05CA5" w:rsidRPr="00FB02EC" w:rsidRDefault="00F05CA5" w:rsidP="00F05CA5">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課題</w:t>
            </w:r>
          </w:p>
        </w:tc>
        <w:tc>
          <w:tcPr>
            <w:tcW w:w="1183" w:type="dxa"/>
            <w:gridSpan w:val="2"/>
            <w:vAlign w:val="center"/>
          </w:tcPr>
          <w:p w14:paraId="10FFB7C8" w14:textId="688B5DB2" w:rsidR="00F05CA5" w:rsidRPr="00FB02EC" w:rsidRDefault="00F05CA5" w:rsidP="00F05CA5">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レポート</w:t>
            </w:r>
          </w:p>
        </w:tc>
        <w:tc>
          <w:tcPr>
            <w:tcW w:w="1182" w:type="dxa"/>
            <w:gridSpan w:val="3"/>
            <w:vAlign w:val="center"/>
          </w:tcPr>
          <w:p w14:paraId="1291BE0E" w14:textId="050EFCAF" w:rsidR="00F05CA5" w:rsidRPr="00FB02EC" w:rsidRDefault="00F05CA5" w:rsidP="00F05CA5">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発表・実技</w:t>
            </w:r>
          </w:p>
        </w:tc>
        <w:tc>
          <w:tcPr>
            <w:tcW w:w="1184" w:type="dxa"/>
            <w:vAlign w:val="center"/>
          </w:tcPr>
          <w:p w14:paraId="4FF4886A" w14:textId="32607605" w:rsidR="00F05CA5" w:rsidRPr="00FB02EC" w:rsidRDefault="00F05CA5" w:rsidP="00F05CA5">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授業への参加・意欲</w:t>
            </w:r>
          </w:p>
        </w:tc>
        <w:tc>
          <w:tcPr>
            <w:tcW w:w="1188" w:type="dxa"/>
            <w:tcBorders>
              <w:bottom w:val="nil"/>
            </w:tcBorders>
            <w:vAlign w:val="center"/>
          </w:tcPr>
          <w:p w14:paraId="799CECBA" w14:textId="07E8900E" w:rsidR="00F05CA5" w:rsidRPr="00FB02EC" w:rsidRDefault="00F05CA5" w:rsidP="00F05CA5">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合計</w:t>
            </w:r>
          </w:p>
        </w:tc>
      </w:tr>
      <w:tr w:rsidR="00F05CA5" w:rsidRPr="00FB02EC" w14:paraId="40DF3724" w14:textId="77777777" w:rsidTr="00F05CA5">
        <w:trPr>
          <w:trHeight w:val="510"/>
        </w:trPr>
        <w:tc>
          <w:tcPr>
            <w:tcW w:w="1486" w:type="dxa"/>
            <w:vMerge/>
            <w:shd w:val="clear" w:color="auto" w:fill="D9E2F3" w:themeFill="accent5" w:themeFillTint="33"/>
            <w:vAlign w:val="center"/>
          </w:tcPr>
          <w:p w14:paraId="1D454F73" w14:textId="77777777" w:rsidR="00F05CA5" w:rsidRPr="008B0797" w:rsidRDefault="00F05CA5" w:rsidP="00F05CA5">
            <w:pPr>
              <w:autoSpaceDE w:val="0"/>
              <w:autoSpaceDN w:val="0"/>
              <w:spacing w:line="60" w:lineRule="auto"/>
              <w:jc w:val="distribute"/>
              <w:rPr>
                <w:rFonts w:ascii="ＭＳ ゴシック" w:eastAsia="ＭＳ ゴシック" w:hAnsi="ＭＳ ゴシック"/>
                <w:sz w:val="18"/>
                <w:szCs w:val="20"/>
              </w:rPr>
            </w:pPr>
          </w:p>
        </w:tc>
        <w:tc>
          <w:tcPr>
            <w:tcW w:w="1228" w:type="dxa"/>
            <w:gridSpan w:val="2"/>
            <w:vAlign w:val="center"/>
          </w:tcPr>
          <w:p w14:paraId="0705B31E" w14:textId="77777777" w:rsidR="00F05CA5" w:rsidRDefault="00F05CA5" w:rsidP="00F05CA5">
            <w:pPr>
              <w:autoSpaceDE w:val="0"/>
              <w:autoSpaceDN w:val="0"/>
              <w:jc w:val="right"/>
              <w:rPr>
                <w:rFonts w:ascii="Times New Roman" w:hAnsi="Times New Roman" w:cs="Times New Roman"/>
                <w:sz w:val="18"/>
                <w:szCs w:val="18"/>
              </w:rPr>
            </w:pPr>
          </w:p>
        </w:tc>
        <w:tc>
          <w:tcPr>
            <w:tcW w:w="1181" w:type="dxa"/>
            <w:vAlign w:val="center"/>
          </w:tcPr>
          <w:p w14:paraId="00B52C31" w14:textId="2210D955" w:rsidR="00F05CA5" w:rsidRDefault="00F05CA5" w:rsidP="00F05CA5">
            <w:pPr>
              <w:autoSpaceDE w:val="0"/>
              <w:autoSpaceDN w:val="0"/>
              <w:jc w:val="right"/>
              <w:rPr>
                <w:rFonts w:ascii="Times New Roman" w:hAnsi="Times New Roman" w:cs="Times New Roman"/>
                <w:sz w:val="18"/>
                <w:szCs w:val="18"/>
              </w:rPr>
            </w:pPr>
          </w:p>
        </w:tc>
        <w:tc>
          <w:tcPr>
            <w:tcW w:w="1182" w:type="dxa"/>
            <w:vAlign w:val="center"/>
          </w:tcPr>
          <w:p w14:paraId="416D004F" w14:textId="5181390E" w:rsidR="00F05CA5" w:rsidRDefault="00F05CA5" w:rsidP="00F05CA5">
            <w:pPr>
              <w:autoSpaceDE w:val="0"/>
              <w:autoSpaceDN w:val="0"/>
              <w:jc w:val="right"/>
              <w:rPr>
                <w:rFonts w:ascii="Times New Roman" w:hAnsi="Times New Roman" w:cs="Times New Roman"/>
                <w:sz w:val="18"/>
                <w:szCs w:val="18"/>
              </w:rPr>
            </w:pPr>
            <w:r>
              <w:rPr>
                <w:rFonts w:ascii="Times New Roman" w:hAnsi="Times New Roman" w:cs="Times New Roman"/>
                <w:sz w:val="18"/>
                <w:szCs w:val="18"/>
              </w:rPr>
              <w:t>40%</w:t>
            </w:r>
          </w:p>
        </w:tc>
        <w:tc>
          <w:tcPr>
            <w:tcW w:w="1183" w:type="dxa"/>
            <w:gridSpan w:val="2"/>
            <w:vAlign w:val="center"/>
          </w:tcPr>
          <w:p w14:paraId="0DB1AC7F" w14:textId="0D681EB6" w:rsidR="00F05CA5" w:rsidRDefault="00F05CA5" w:rsidP="00F05CA5">
            <w:pPr>
              <w:autoSpaceDE w:val="0"/>
              <w:autoSpaceDN w:val="0"/>
              <w:jc w:val="right"/>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0%</w:t>
            </w:r>
          </w:p>
        </w:tc>
        <w:tc>
          <w:tcPr>
            <w:tcW w:w="1182" w:type="dxa"/>
            <w:gridSpan w:val="3"/>
            <w:vAlign w:val="center"/>
          </w:tcPr>
          <w:p w14:paraId="74334240" w14:textId="2DB4FD27" w:rsidR="00F05CA5" w:rsidRDefault="00F05CA5" w:rsidP="00F05CA5">
            <w:pPr>
              <w:autoSpaceDE w:val="0"/>
              <w:autoSpaceDN w:val="0"/>
              <w:jc w:val="right"/>
              <w:rPr>
                <w:rFonts w:ascii="Times New Roman" w:hAnsi="Times New Roman" w:cs="Times New Roman"/>
                <w:sz w:val="18"/>
                <w:szCs w:val="18"/>
              </w:rPr>
            </w:pPr>
          </w:p>
        </w:tc>
        <w:tc>
          <w:tcPr>
            <w:tcW w:w="1184" w:type="dxa"/>
            <w:vAlign w:val="center"/>
          </w:tcPr>
          <w:p w14:paraId="6D818157" w14:textId="3C70C6E8" w:rsidR="00F05CA5" w:rsidRDefault="00F05CA5" w:rsidP="00F05CA5">
            <w:pPr>
              <w:autoSpaceDE w:val="0"/>
              <w:autoSpaceDN w:val="0"/>
              <w:jc w:val="righ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1188" w:type="dxa"/>
            <w:vAlign w:val="center"/>
          </w:tcPr>
          <w:p w14:paraId="1C4BDC9F" w14:textId="07677C41" w:rsidR="00F05CA5" w:rsidRDefault="00F05CA5" w:rsidP="00F05CA5">
            <w:pPr>
              <w:autoSpaceDE w:val="0"/>
              <w:autoSpaceDN w:val="0"/>
              <w:jc w:val="righ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00%</w:t>
            </w:r>
          </w:p>
        </w:tc>
      </w:tr>
      <w:tr w:rsidR="00F05CA5" w:rsidRPr="00FB02EC" w14:paraId="7786B022" w14:textId="77777777" w:rsidTr="00F05CA5">
        <w:trPr>
          <w:trHeight w:val="918"/>
        </w:trPr>
        <w:tc>
          <w:tcPr>
            <w:tcW w:w="1486" w:type="dxa"/>
            <w:shd w:val="clear" w:color="auto" w:fill="D9E2F3" w:themeFill="accent5" w:themeFillTint="33"/>
            <w:vAlign w:val="center"/>
          </w:tcPr>
          <w:p w14:paraId="12958330" w14:textId="77777777" w:rsidR="00F05CA5" w:rsidRPr="008B0797" w:rsidRDefault="00F05CA5" w:rsidP="00F05CA5">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時間外の学習</w:t>
            </w:r>
          </w:p>
          <w:p w14:paraId="23B3F466" w14:textId="0CD67EFD" w:rsidR="00F05CA5" w:rsidRPr="00FB02EC" w:rsidRDefault="00F05CA5" w:rsidP="00F05CA5">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について</w:t>
            </w:r>
          </w:p>
        </w:tc>
        <w:tc>
          <w:tcPr>
            <w:tcW w:w="8328" w:type="dxa"/>
            <w:gridSpan w:val="11"/>
            <w:vAlign w:val="center"/>
          </w:tcPr>
          <w:p w14:paraId="3683C0C2" w14:textId="5654A790" w:rsidR="00F05CA5" w:rsidRPr="00E24A76" w:rsidRDefault="00F05CA5" w:rsidP="00F05CA5">
            <w:pPr>
              <w:rPr>
                <w:rFonts w:ascii="ＭＳ 明朝" w:eastAsia="ＭＳ 明朝" w:hAnsi="ＭＳ 明朝"/>
                <w:color w:val="333333"/>
                <w:sz w:val="18"/>
                <w:szCs w:val="18"/>
                <w:shd w:val="clear" w:color="auto" w:fill="FFFFFF"/>
              </w:rPr>
            </w:pPr>
            <w:r w:rsidRPr="00E24A76">
              <w:rPr>
                <w:rFonts w:ascii="ＭＳ 明朝" w:eastAsia="ＭＳ 明朝" w:hAnsi="ＭＳ 明朝" w:hint="eastAsia"/>
                <w:color w:val="333333"/>
                <w:sz w:val="18"/>
                <w:szCs w:val="18"/>
                <w:shd w:val="clear" w:color="auto" w:fill="FFFFFF"/>
              </w:rPr>
              <w:t>事前学習：90分　事後学習：90分</w:t>
            </w:r>
            <w:r w:rsidRPr="00E24A76">
              <w:rPr>
                <w:rFonts w:ascii="ＭＳ 明朝" w:eastAsia="ＭＳ 明朝" w:hAnsi="ＭＳ 明朝" w:hint="eastAsia"/>
                <w:color w:val="333333"/>
                <w:sz w:val="18"/>
                <w:szCs w:val="18"/>
              </w:rPr>
              <w:br/>
            </w:r>
            <w:r w:rsidRPr="00E24A76">
              <w:rPr>
                <w:rFonts w:ascii="ＭＳ 明朝" w:eastAsia="ＭＳ 明朝" w:hAnsi="ＭＳ 明朝" w:hint="eastAsia"/>
                <w:color w:val="333333"/>
                <w:sz w:val="18"/>
                <w:szCs w:val="18"/>
                <w:shd w:val="clear" w:color="auto" w:fill="FFFFFF"/>
              </w:rPr>
              <w:t>・事前学習の共通事項：テキストの該当箇所を読んでおくこと。別途課題を指</w:t>
            </w:r>
            <w:r w:rsidRPr="00E24A76">
              <w:rPr>
                <w:rFonts w:ascii="游ゴシック" w:eastAsia="游ゴシック" w:hAnsi="游ゴシック" w:cs="游ゴシック" w:hint="eastAsia"/>
                <w:color w:val="333333"/>
                <w:sz w:val="18"/>
                <w:szCs w:val="18"/>
                <w:shd w:val="clear" w:color="auto" w:fill="FFFFFF"/>
              </w:rPr>
              <w:t>⽰</w:t>
            </w:r>
            <w:r w:rsidRPr="00E24A76">
              <w:rPr>
                <w:rFonts w:ascii="ＭＳ 明朝" w:eastAsia="ＭＳ 明朝" w:hAnsi="ＭＳ 明朝" w:hint="eastAsia"/>
                <w:color w:val="333333"/>
                <w:sz w:val="18"/>
                <w:szCs w:val="18"/>
                <w:shd w:val="clear" w:color="auto" w:fill="FFFFFF"/>
              </w:rPr>
              <w:t>することがある。</w:t>
            </w:r>
            <w:r w:rsidRPr="00E24A76">
              <w:rPr>
                <w:rFonts w:ascii="ＭＳ 明朝" w:eastAsia="ＭＳ 明朝" w:hAnsi="ＭＳ 明朝" w:hint="eastAsia"/>
                <w:color w:val="333333"/>
                <w:sz w:val="18"/>
                <w:szCs w:val="18"/>
              </w:rPr>
              <w:br/>
            </w:r>
            <w:r w:rsidRPr="00E24A76">
              <w:rPr>
                <w:rFonts w:ascii="ＭＳ 明朝" w:eastAsia="ＭＳ 明朝" w:hAnsi="ＭＳ 明朝" w:hint="eastAsia"/>
                <w:color w:val="333333"/>
                <w:sz w:val="18"/>
                <w:szCs w:val="18"/>
                <w:shd w:val="clear" w:color="auto" w:fill="FFFFFF"/>
              </w:rPr>
              <w:t>・事後学習の共通事項：テキスト・配布資料を再読し実際の事例や関連情報を収集し理解を深める。</w:t>
            </w:r>
          </w:p>
        </w:tc>
      </w:tr>
      <w:tr w:rsidR="00F05CA5" w:rsidRPr="00FB02EC" w14:paraId="5D67BB64" w14:textId="77777777" w:rsidTr="00F05CA5">
        <w:trPr>
          <w:trHeight w:val="446"/>
        </w:trPr>
        <w:tc>
          <w:tcPr>
            <w:tcW w:w="1486" w:type="dxa"/>
            <w:shd w:val="clear" w:color="auto" w:fill="D9E2F3" w:themeFill="accent5" w:themeFillTint="33"/>
            <w:vAlign w:val="center"/>
          </w:tcPr>
          <w:p w14:paraId="05200A82" w14:textId="7182A06F" w:rsidR="00F05CA5" w:rsidRPr="00FB02EC" w:rsidRDefault="00F05CA5" w:rsidP="00F05CA5">
            <w:pPr>
              <w:autoSpaceDE w:val="0"/>
              <w:autoSpaceDN w:val="0"/>
              <w:rPr>
                <w:rFonts w:ascii="Times New Roman" w:eastAsia="ＭＳ ゴシック" w:hAnsi="Times New Roman" w:cs="Times New Roman"/>
                <w:sz w:val="18"/>
                <w:szCs w:val="18"/>
              </w:rPr>
            </w:pPr>
            <w:r w:rsidRPr="008B0797">
              <w:rPr>
                <w:rFonts w:ascii="ＭＳ ゴシック" w:eastAsia="ＭＳ ゴシック" w:hAnsi="ＭＳ ゴシック" w:hint="eastAsia"/>
                <w:sz w:val="18"/>
                <w:szCs w:val="18"/>
              </w:rPr>
              <w:t>テキスト</w:t>
            </w:r>
          </w:p>
        </w:tc>
        <w:tc>
          <w:tcPr>
            <w:tcW w:w="8328" w:type="dxa"/>
            <w:gridSpan w:val="11"/>
            <w:vAlign w:val="center"/>
          </w:tcPr>
          <w:p w14:paraId="28FE7116" w14:textId="77777777" w:rsidR="00F05CA5" w:rsidRDefault="00F05CA5" w:rsidP="00F05CA5">
            <w:pPr>
              <w:rPr>
                <w:rFonts w:ascii="ＭＳ 明朝" w:eastAsia="ＭＳ 明朝" w:hAnsi="ＭＳ 明朝"/>
                <w:color w:val="333333"/>
                <w:sz w:val="18"/>
                <w:szCs w:val="18"/>
                <w:shd w:val="clear" w:color="auto" w:fill="FFFFFF"/>
              </w:rPr>
            </w:pPr>
            <w:r w:rsidRPr="00D26F1E">
              <w:rPr>
                <w:rFonts w:ascii="ＭＳ 明朝" w:eastAsia="ＭＳ 明朝" w:hAnsi="ＭＳ 明朝" w:hint="eastAsia"/>
                <w:color w:val="333333"/>
                <w:sz w:val="18"/>
                <w:szCs w:val="18"/>
                <w:shd w:val="clear" w:color="auto" w:fill="FFFFFF"/>
              </w:rPr>
              <w:t>井上善海・大杉奉代・森宗一（20</w:t>
            </w:r>
            <w:r w:rsidRPr="00D26F1E">
              <w:rPr>
                <w:rFonts w:ascii="ＭＳ 明朝" w:eastAsia="ＭＳ 明朝" w:hAnsi="ＭＳ 明朝"/>
                <w:color w:val="333333"/>
                <w:sz w:val="18"/>
                <w:szCs w:val="18"/>
                <w:shd w:val="clear" w:color="auto" w:fill="FFFFFF"/>
              </w:rPr>
              <w:t>22</w:t>
            </w:r>
            <w:r w:rsidRPr="00D26F1E">
              <w:rPr>
                <w:rFonts w:ascii="ＭＳ 明朝" w:eastAsia="ＭＳ 明朝" w:hAnsi="ＭＳ 明朝" w:hint="eastAsia"/>
                <w:color w:val="333333"/>
                <w:sz w:val="18"/>
                <w:szCs w:val="18"/>
                <w:shd w:val="clear" w:color="auto" w:fill="FFFFFF"/>
              </w:rPr>
              <w:t>）『経営戦略入門 第</w:t>
            </w:r>
            <w:r w:rsidRPr="00D26F1E">
              <w:rPr>
                <w:rFonts w:ascii="ＭＳ 明朝" w:eastAsia="ＭＳ 明朝" w:hAnsi="ＭＳ 明朝"/>
                <w:color w:val="333333"/>
                <w:sz w:val="18"/>
                <w:szCs w:val="18"/>
                <w:shd w:val="clear" w:color="auto" w:fill="FFFFFF"/>
              </w:rPr>
              <w:t>2</w:t>
            </w:r>
            <w:r w:rsidRPr="00D26F1E">
              <w:rPr>
                <w:rFonts w:ascii="ＭＳ 明朝" w:eastAsia="ＭＳ 明朝" w:hAnsi="ＭＳ 明朝" w:hint="eastAsia"/>
                <w:color w:val="333333"/>
                <w:sz w:val="18"/>
                <w:szCs w:val="18"/>
                <w:shd w:val="clear" w:color="auto" w:fill="FFFFFF"/>
              </w:rPr>
              <w:t>版』中央経済社</w:t>
            </w:r>
          </w:p>
          <w:p w14:paraId="393FBDF9" w14:textId="2306A928" w:rsidR="00F05CA5" w:rsidRPr="00D26F1E" w:rsidRDefault="00F05CA5" w:rsidP="00F05CA5">
            <w:pPr>
              <w:rPr>
                <w:rFonts w:ascii="ＭＳ 明朝" w:eastAsia="ＭＳ 明朝" w:hAnsi="ＭＳ 明朝"/>
                <w:color w:val="333333"/>
                <w:sz w:val="18"/>
                <w:szCs w:val="18"/>
                <w:shd w:val="clear" w:color="auto" w:fill="FFFFFF"/>
              </w:rPr>
            </w:pPr>
            <w:r>
              <w:rPr>
                <w:rFonts w:ascii="ＭＳ 明朝" w:eastAsia="ＭＳ 明朝" w:hAnsi="ＭＳ 明朝" w:hint="eastAsia"/>
                <w:color w:val="333333"/>
                <w:sz w:val="18"/>
                <w:szCs w:val="18"/>
                <w:shd w:val="clear" w:color="auto" w:fill="FFFFFF"/>
              </w:rPr>
              <w:t>I</w:t>
            </w:r>
            <w:r>
              <w:rPr>
                <w:rFonts w:ascii="ＭＳ 明朝" w:eastAsia="ＭＳ 明朝" w:hAnsi="ＭＳ 明朝"/>
                <w:color w:val="333333"/>
                <w:sz w:val="18"/>
                <w:szCs w:val="18"/>
                <w:shd w:val="clear" w:color="auto" w:fill="FFFFFF"/>
              </w:rPr>
              <w:t>SBN</w:t>
            </w:r>
            <w:r>
              <w:rPr>
                <w:rFonts w:ascii="ＭＳ 明朝" w:eastAsia="ＭＳ 明朝" w:hAnsi="ＭＳ 明朝" w:hint="eastAsia"/>
                <w:color w:val="333333"/>
                <w:sz w:val="18"/>
                <w:szCs w:val="18"/>
                <w:shd w:val="clear" w:color="auto" w:fill="FFFFFF"/>
              </w:rPr>
              <w:t>：</w:t>
            </w:r>
            <w:r>
              <w:rPr>
                <w:rFonts w:ascii="ＭＳ 明朝" w:eastAsia="ＭＳ 明朝" w:hAnsi="ＭＳ 明朝"/>
                <w:color w:val="333333"/>
                <w:sz w:val="18"/>
                <w:szCs w:val="18"/>
                <w:shd w:val="clear" w:color="auto" w:fill="FFFFFF"/>
              </w:rPr>
              <w:t>978-4-502-42131-0</w:t>
            </w:r>
          </w:p>
        </w:tc>
      </w:tr>
      <w:tr w:rsidR="00F05CA5" w:rsidRPr="00FB02EC" w14:paraId="1534C4C8" w14:textId="77777777" w:rsidTr="00F05CA5">
        <w:trPr>
          <w:trHeight w:val="866"/>
        </w:trPr>
        <w:tc>
          <w:tcPr>
            <w:tcW w:w="1486" w:type="dxa"/>
            <w:shd w:val="clear" w:color="auto" w:fill="D9E2F3" w:themeFill="accent5" w:themeFillTint="33"/>
            <w:vAlign w:val="center"/>
          </w:tcPr>
          <w:p w14:paraId="29324200" w14:textId="77777777" w:rsidR="00F05CA5" w:rsidRPr="008B0797" w:rsidRDefault="00F05CA5" w:rsidP="00F05CA5">
            <w:pPr>
              <w:autoSpaceDE w:val="0"/>
              <w:autoSpaceDN w:val="0"/>
              <w:jc w:val="distribute"/>
              <w:rPr>
                <w:rFonts w:ascii="ＭＳ ゴシック" w:eastAsia="ＭＳ ゴシック"/>
                <w:sz w:val="18"/>
                <w:szCs w:val="18"/>
              </w:rPr>
            </w:pPr>
            <w:r w:rsidRPr="008B0797">
              <w:rPr>
                <w:rFonts w:ascii="ＭＳ ゴシック" w:eastAsia="ＭＳ ゴシック" w:hint="eastAsia"/>
                <w:sz w:val="18"/>
                <w:szCs w:val="18"/>
              </w:rPr>
              <w:t>参考書・</w:t>
            </w:r>
          </w:p>
          <w:p w14:paraId="0B4E9C6D" w14:textId="081AC049" w:rsidR="00F05CA5" w:rsidRPr="00FB02EC" w:rsidRDefault="00F05CA5" w:rsidP="00F05CA5">
            <w:pPr>
              <w:autoSpaceDE w:val="0"/>
              <w:autoSpaceDN w:val="0"/>
              <w:rPr>
                <w:rFonts w:ascii="Times New Roman" w:eastAsia="ＭＳ ゴシック" w:hAnsi="Times New Roman" w:cs="Times New Roman"/>
                <w:sz w:val="18"/>
                <w:szCs w:val="18"/>
              </w:rPr>
            </w:pPr>
            <w:r w:rsidRPr="008B0797">
              <w:rPr>
                <w:rFonts w:ascii="ＭＳ ゴシック" w:eastAsia="ＭＳ ゴシック" w:hint="eastAsia"/>
                <w:sz w:val="18"/>
                <w:szCs w:val="18"/>
              </w:rPr>
              <w:t>参考資料等</w:t>
            </w:r>
          </w:p>
        </w:tc>
        <w:tc>
          <w:tcPr>
            <w:tcW w:w="8328" w:type="dxa"/>
            <w:gridSpan w:val="11"/>
            <w:vAlign w:val="center"/>
          </w:tcPr>
          <w:p w14:paraId="5AA26618" w14:textId="77777777" w:rsidR="00CB17C4" w:rsidRDefault="00CB17C4" w:rsidP="00CB17C4">
            <w:pPr>
              <w:rPr>
                <w:rFonts w:ascii="ＭＳ 明朝" w:eastAsia="ＭＳ 明朝" w:hAnsi="ＭＳ 明朝"/>
                <w:sz w:val="18"/>
                <w:szCs w:val="18"/>
              </w:rPr>
            </w:pPr>
            <w:r w:rsidRPr="00655711">
              <w:rPr>
                <w:rFonts w:ascii="ＭＳ 明朝" w:eastAsia="ＭＳ 明朝" w:hAnsi="ＭＳ 明朝" w:hint="eastAsia"/>
                <w:sz w:val="18"/>
                <w:szCs w:val="18"/>
              </w:rPr>
              <w:t>レポート作成については，下記参考書を</w:t>
            </w:r>
            <w:r>
              <w:rPr>
                <w:rFonts w:ascii="ＭＳ 明朝" w:eastAsia="ＭＳ 明朝" w:hAnsi="ＭＳ 明朝" w:hint="eastAsia"/>
                <w:sz w:val="18"/>
                <w:szCs w:val="18"/>
              </w:rPr>
              <w:t>査読して作成すること。</w:t>
            </w:r>
          </w:p>
          <w:p w14:paraId="4531AC36" w14:textId="77777777" w:rsidR="007C32CC" w:rsidRPr="004B4B7C" w:rsidRDefault="007C32CC" w:rsidP="007C32CC">
            <w:pPr>
              <w:autoSpaceDE w:val="0"/>
              <w:autoSpaceDN w:val="0"/>
              <w:rPr>
                <w:rFonts w:ascii="ＭＳ 明朝" w:eastAsia="ＭＳ 明朝" w:hAnsi="ＭＳ 明朝" w:cs="Times New Roman"/>
                <w:color w:val="000000" w:themeColor="text1"/>
                <w:sz w:val="18"/>
                <w:szCs w:val="18"/>
              </w:rPr>
            </w:pPr>
            <w:r w:rsidRPr="004B4B7C">
              <w:rPr>
                <w:rFonts w:ascii="ＭＳ 明朝" w:eastAsia="ＭＳ 明朝" w:hAnsi="ＭＳ 明朝" w:cs="Times New Roman" w:hint="eastAsia"/>
                <w:color w:val="000000" w:themeColor="text1"/>
                <w:sz w:val="18"/>
                <w:szCs w:val="18"/>
              </w:rPr>
              <w:t>・桑田てるみ（</w:t>
            </w:r>
            <w:r w:rsidRPr="004B4B7C">
              <w:rPr>
                <w:rFonts w:ascii="ＭＳ 明朝" w:eastAsia="ＭＳ 明朝" w:hAnsi="ＭＳ 明朝" w:cs="Times New Roman"/>
                <w:color w:val="000000" w:themeColor="text1"/>
                <w:sz w:val="18"/>
                <w:szCs w:val="18"/>
              </w:rPr>
              <w:t>2021</w:t>
            </w:r>
            <w:r w:rsidRPr="004B4B7C">
              <w:rPr>
                <w:rFonts w:ascii="ＭＳ 明朝" w:eastAsia="ＭＳ 明朝" w:hAnsi="ＭＳ 明朝" w:cs="Times New Roman" w:hint="eastAsia"/>
                <w:color w:val="000000" w:themeColor="text1"/>
                <w:sz w:val="18"/>
                <w:szCs w:val="18"/>
              </w:rPr>
              <w:t>）『学生のレポート・論文作成トレーニング　改訂版』実況出版</w:t>
            </w:r>
          </w:p>
          <w:p w14:paraId="61D3CB8D" w14:textId="1DA86F42" w:rsidR="00F05CA5" w:rsidRPr="00E24A76" w:rsidRDefault="007C32CC" w:rsidP="007C32CC">
            <w:pPr>
              <w:rPr>
                <w:rFonts w:ascii="ＭＳ 明朝" w:eastAsia="ＭＳ 明朝" w:hAnsi="ＭＳ 明朝"/>
                <w:color w:val="000000" w:themeColor="text1"/>
                <w:sz w:val="18"/>
                <w:szCs w:val="18"/>
              </w:rPr>
            </w:pPr>
            <w:r w:rsidRPr="004B4B7C">
              <w:rPr>
                <w:rFonts w:ascii="ＭＳ 明朝" w:eastAsia="ＭＳ 明朝" w:hAnsi="ＭＳ 明朝" w:cs="Times New Roman" w:hint="eastAsia"/>
                <w:color w:val="000000" w:themeColor="text1"/>
                <w:sz w:val="18"/>
                <w:szCs w:val="18"/>
              </w:rPr>
              <w:t>・井下千以子（</w:t>
            </w:r>
            <w:r w:rsidRPr="004B4B7C">
              <w:rPr>
                <w:rFonts w:ascii="ＭＳ 明朝" w:eastAsia="ＭＳ 明朝" w:hAnsi="ＭＳ 明朝" w:cs="Times New Roman"/>
                <w:color w:val="000000" w:themeColor="text1"/>
                <w:sz w:val="18"/>
                <w:szCs w:val="18"/>
              </w:rPr>
              <w:t>2019</w:t>
            </w:r>
            <w:r w:rsidRPr="004B4B7C">
              <w:rPr>
                <w:rFonts w:ascii="ＭＳ 明朝" w:eastAsia="ＭＳ 明朝" w:hAnsi="ＭＳ 明朝" w:cs="Times New Roman" w:hint="eastAsia"/>
                <w:color w:val="000000" w:themeColor="text1"/>
                <w:sz w:val="18"/>
                <w:szCs w:val="18"/>
              </w:rPr>
              <w:t>）『思考を鍛えるレポート・論文作成法』慶應義塾大学出版会</w:t>
            </w:r>
          </w:p>
        </w:tc>
      </w:tr>
    </w:tbl>
    <w:p w14:paraId="79CDE678" w14:textId="77777777" w:rsidR="00F14BBA" w:rsidRPr="008B0797" w:rsidRDefault="00F14BBA" w:rsidP="008B0797">
      <w:pPr>
        <w:rPr>
          <w:rFonts w:ascii="ＭＳ ゴシック" w:eastAsia="ＭＳ ゴシック" w:hAnsi="ＭＳ ゴシック"/>
          <w:sz w:val="18"/>
          <w:szCs w:val="18"/>
        </w:rPr>
      </w:pPr>
    </w:p>
    <w:sectPr w:rsidR="00F14BBA" w:rsidRPr="008B0797"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BFB2" w14:textId="77777777" w:rsidR="008551D3" w:rsidRDefault="008551D3" w:rsidP="001C5D1D">
      <w:r>
        <w:separator/>
      </w:r>
    </w:p>
  </w:endnote>
  <w:endnote w:type="continuationSeparator" w:id="0">
    <w:p w14:paraId="19BF6E41" w14:textId="77777777" w:rsidR="008551D3" w:rsidRDefault="008551D3"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5FD0" w14:textId="77777777" w:rsidR="008551D3" w:rsidRDefault="008551D3" w:rsidP="001C5D1D">
      <w:r>
        <w:separator/>
      </w:r>
    </w:p>
  </w:footnote>
  <w:footnote w:type="continuationSeparator" w:id="0">
    <w:p w14:paraId="71C0A925" w14:textId="77777777" w:rsidR="008551D3" w:rsidRDefault="008551D3"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472218">
    <w:abstractNumId w:val="2"/>
  </w:num>
  <w:num w:numId="2" w16cid:durableId="91585053">
    <w:abstractNumId w:val="2"/>
  </w:num>
  <w:num w:numId="3" w16cid:durableId="1018390435">
    <w:abstractNumId w:val="0"/>
  </w:num>
  <w:num w:numId="4" w16cid:durableId="1872916470">
    <w:abstractNumId w:val="4"/>
  </w:num>
  <w:num w:numId="5" w16cid:durableId="1281692242">
    <w:abstractNumId w:val="3"/>
  </w:num>
  <w:num w:numId="6" w16cid:durableId="15318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A6C47"/>
    <w:rsid w:val="000B1DC6"/>
    <w:rsid w:val="000B3B08"/>
    <w:rsid w:val="000C4687"/>
    <w:rsid w:val="000D32B7"/>
    <w:rsid w:val="000F42A7"/>
    <w:rsid w:val="001202AE"/>
    <w:rsid w:val="00146037"/>
    <w:rsid w:val="00150437"/>
    <w:rsid w:val="00155161"/>
    <w:rsid w:val="001661A6"/>
    <w:rsid w:val="00176F5F"/>
    <w:rsid w:val="0018359B"/>
    <w:rsid w:val="001A347B"/>
    <w:rsid w:val="001C5D1D"/>
    <w:rsid w:val="00217088"/>
    <w:rsid w:val="00237A48"/>
    <w:rsid w:val="0024772B"/>
    <w:rsid w:val="002638E2"/>
    <w:rsid w:val="00266716"/>
    <w:rsid w:val="0028132D"/>
    <w:rsid w:val="0028391A"/>
    <w:rsid w:val="002857E2"/>
    <w:rsid w:val="002A1E3F"/>
    <w:rsid w:val="002A5B7D"/>
    <w:rsid w:val="002F4120"/>
    <w:rsid w:val="0030444D"/>
    <w:rsid w:val="00307993"/>
    <w:rsid w:val="00310862"/>
    <w:rsid w:val="00324798"/>
    <w:rsid w:val="003271E9"/>
    <w:rsid w:val="003305F4"/>
    <w:rsid w:val="00342F10"/>
    <w:rsid w:val="00385699"/>
    <w:rsid w:val="00385F35"/>
    <w:rsid w:val="003B2BAD"/>
    <w:rsid w:val="003B7651"/>
    <w:rsid w:val="003C1379"/>
    <w:rsid w:val="00402CAC"/>
    <w:rsid w:val="00407A14"/>
    <w:rsid w:val="004151EE"/>
    <w:rsid w:val="00442101"/>
    <w:rsid w:val="00460BCB"/>
    <w:rsid w:val="0047456A"/>
    <w:rsid w:val="00486F10"/>
    <w:rsid w:val="004B6DAD"/>
    <w:rsid w:val="004E23FC"/>
    <w:rsid w:val="0050486B"/>
    <w:rsid w:val="005078F8"/>
    <w:rsid w:val="00530DF3"/>
    <w:rsid w:val="005362FD"/>
    <w:rsid w:val="00537AF7"/>
    <w:rsid w:val="005642E0"/>
    <w:rsid w:val="00573794"/>
    <w:rsid w:val="005C6EB5"/>
    <w:rsid w:val="005C7A6E"/>
    <w:rsid w:val="005D0708"/>
    <w:rsid w:val="005E5B6E"/>
    <w:rsid w:val="00617462"/>
    <w:rsid w:val="006307DC"/>
    <w:rsid w:val="006328B3"/>
    <w:rsid w:val="00657999"/>
    <w:rsid w:val="00682781"/>
    <w:rsid w:val="006914C4"/>
    <w:rsid w:val="006D30D0"/>
    <w:rsid w:val="006D4A5E"/>
    <w:rsid w:val="006D5212"/>
    <w:rsid w:val="006E3A1B"/>
    <w:rsid w:val="006E55BC"/>
    <w:rsid w:val="00702BB0"/>
    <w:rsid w:val="0073285B"/>
    <w:rsid w:val="00743731"/>
    <w:rsid w:val="00750673"/>
    <w:rsid w:val="00754413"/>
    <w:rsid w:val="0077028B"/>
    <w:rsid w:val="00770F33"/>
    <w:rsid w:val="00782B77"/>
    <w:rsid w:val="007852E3"/>
    <w:rsid w:val="007C32CC"/>
    <w:rsid w:val="007E17AA"/>
    <w:rsid w:val="00800053"/>
    <w:rsid w:val="00807035"/>
    <w:rsid w:val="00810D47"/>
    <w:rsid w:val="00825CA9"/>
    <w:rsid w:val="008327FE"/>
    <w:rsid w:val="00835551"/>
    <w:rsid w:val="008551D3"/>
    <w:rsid w:val="008577D8"/>
    <w:rsid w:val="00866FAC"/>
    <w:rsid w:val="008878F1"/>
    <w:rsid w:val="00890FE3"/>
    <w:rsid w:val="00892B05"/>
    <w:rsid w:val="008B0797"/>
    <w:rsid w:val="008B662C"/>
    <w:rsid w:val="008E38F3"/>
    <w:rsid w:val="00902A0E"/>
    <w:rsid w:val="00907026"/>
    <w:rsid w:val="009758A1"/>
    <w:rsid w:val="00986ECE"/>
    <w:rsid w:val="009A068A"/>
    <w:rsid w:val="009D6EF1"/>
    <w:rsid w:val="009F122E"/>
    <w:rsid w:val="009F5FEE"/>
    <w:rsid w:val="00A03425"/>
    <w:rsid w:val="00A22044"/>
    <w:rsid w:val="00A3291B"/>
    <w:rsid w:val="00A51EF6"/>
    <w:rsid w:val="00A55459"/>
    <w:rsid w:val="00A708A9"/>
    <w:rsid w:val="00A70A3A"/>
    <w:rsid w:val="00A8057D"/>
    <w:rsid w:val="00AD4951"/>
    <w:rsid w:val="00AF3D08"/>
    <w:rsid w:val="00AF6753"/>
    <w:rsid w:val="00B05A6B"/>
    <w:rsid w:val="00B15739"/>
    <w:rsid w:val="00B159EF"/>
    <w:rsid w:val="00B4106F"/>
    <w:rsid w:val="00B412B4"/>
    <w:rsid w:val="00B57B43"/>
    <w:rsid w:val="00B744EB"/>
    <w:rsid w:val="00B81C9C"/>
    <w:rsid w:val="00BD6047"/>
    <w:rsid w:val="00BE2B52"/>
    <w:rsid w:val="00BE3409"/>
    <w:rsid w:val="00C0005E"/>
    <w:rsid w:val="00C030B7"/>
    <w:rsid w:val="00C05FF8"/>
    <w:rsid w:val="00C15E87"/>
    <w:rsid w:val="00C17C9F"/>
    <w:rsid w:val="00C22258"/>
    <w:rsid w:val="00C51313"/>
    <w:rsid w:val="00C70AF3"/>
    <w:rsid w:val="00C74F3D"/>
    <w:rsid w:val="00C7656C"/>
    <w:rsid w:val="00C91001"/>
    <w:rsid w:val="00CB17C4"/>
    <w:rsid w:val="00D10C9E"/>
    <w:rsid w:val="00D2175D"/>
    <w:rsid w:val="00D26F1E"/>
    <w:rsid w:val="00D32672"/>
    <w:rsid w:val="00D341FC"/>
    <w:rsid w:val="00D933BA"/>
    <w:rsid w:val="00DA1411"/>
    <w:rsid w:val="00DD46C6"/>
    <w:rsid w:val="00DD74B3"/>
    <w:rsid w:val="00DF5916"/>
    <w:rsid w:val="00E0252F"/>
    <w:rsid w:val="00E067AD"/>
    <w:rsid w:val="00E06B91"/>
    <w:rsid w:val="00E24232"/>
    <w:rsid w:val="00E24A76"/>
    <w:rsid w:val="00E31F8B"/>
    <w:rsid w:val="00E61083"/>
    <w:rsid w:val="00E66358"/>
    <w:rsid w:val="00E70B86"/>
    <w:rsid w:val="00E73717"/>
    <w:rsid w:val="00E969DC"/>
    <w:rsid w:val="00EB3903"/>
    <w:rsid w:val="00ED07EC"/>
    <w:rsid w:val="00EE1814"/>
    <w:rsid w:val="00EF4894"/>
    <w:rsid w:val="00F00F80"/>
    <w:rsid w:val="00F05CA5"/>
    <w:rsid w:val="00F14BBA"/>
    <w:rsid w:val="00F511B1"/>
    <w:rsid w:val="00F5126E"/>
    <w:rsid w:val="00F72E94"/>
    <w:rsid w:val="00F806B9"/>
    <w:rsid w:val="00FA6A7A"/>
    <w:rsid w:val="00FB02EC"/>
    <w:rsid w:val="00FB05A1"/>
    <w:rsid w:val="00FB6F9C"/>
    <w:rsid w:val="00FD0512"/>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A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widowControl w:val="0"/>
      <w:adjustRightInd w:val="0"/>
      <w:ind w:leftChars="400" w:left="840"/>
      <w:jc w:val="both"/>
    </w:pPr>
    <w:rPr>
      <w:rFonts w:ascii="Century" w:eastAsia="ＭＳ 明朝" w:hAnsi="Century" w:cs="ＭＳ 明朝"/>
      <w:color w:val="000000"/>
      <w:sz w:val="21"/>
      <w:szCs w:val="21"/>
    </w:rPr>
  </w:style>
  <w:style w:type="paragraph" w:styleId="a5">
    <w:name w:val="Balloon Text"/>
    <w:basedOn w:val="a"/>
    <w:link w:val="a6"/>
    <w:uiPriority w:val="99"/>
    <w:unhideWhenUsed/>
    <w:rsid w:val="00D2175D"/>
    <w:pPr>
      <w:widowControl w:val="0"/>
      <w:jc w:val="both"/>
    </w:pPr>
    <w:rPr>
      <w:rFonts w:asciiTheme="majorHAnsi" w:eastAsiaTheme="majorEastAsia" w:hAnsiTheme="majorHAnsi" w:cstheme="majorBidi"/>
      <w:kern w:val="2"/>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widowControl w:val="0"/>
      <w:tabs>
        <w:tab w:val="center" w:pos="4252"/>
        <w:tab w:val="right" w:pos="8504"/>
      </w:tabs>
      <w:snapToGrid w:val="0"/>
      <w:jc w:val="both"/>
    </w:pPr>
    <w:rPr>
      <w:rFonts w:ascii="ＭＳ 明朝" w:eastAsia="ＭＳ 明朝" w:hAnsi="ＭＳ 明朝" w:cstheme="minorBidi"/>
      <w:kern w:val="2"/>
      <w:sz w:val="21"/>
      <w:szCs w:val="22"/>
    </w:r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widowControl w:val="0"/>
      <w:tabs>
        <w:tab w:val="center" w:pos="4252"/>
        <w:tab w:val="right" w:pos="8504"/>
      </w:tabs>
      <w:snapToGrid w:val="0"/>
      <w:jc w:val="both"/>
    </w:pPr>
    <w:rPr>
      <w:rFonts w:ascii="ＭＳ 明朝" w:eastAsia="ＭＳ 明朝" w:hAnsi="ＭＳ 明朝" w:cstheme="minorBidi"/>
      <w:kern w:val="2"/>
      <w:sz w:val="21"/>
      <w:szCs w:val="22"/>
    </w:rPr>
  </w:style>
  <w:style w:type="character" w:customStyle="1" w:styleId="aa">
    <w:name w:val="フッター (文字)"/>
    <w:basedOn w:val="a0"/>
    <w:link w:val="a9"/>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89811840">
      <w:bodyDiv w:val="1"/>
      <w:marLeft w:val="0"/>
      <w:marRight w:val="0"/>
      <w:marTop w:val="0"/>
      <w:marBottom w:val="0"/>
      <w:divBdr>
        <w:top w:val="none" w:sz="0" w:space="0" w:color="auto"/>
        <w:left w:val="none" w:sz="0" w:space="0" w:color="auto"/>
        <w:bottom w:val="none" w:sz="0" w:space="0" w:color="auto"/>
        <w:right w:val="none" w:sz="0" w:space="0" w:color="auto"/>
      </w:divBdr>
    </w:div>
    <w:div w:id="112211594">
      <w:bodyDiv w:val="1"/>
      <w:marLeft w:val="0"/>
      <w:marRight w:val="0"/>
      <w:marTop w:val="0"/>
      <w:marBottom w:val="0"/>
      <w:divBdr>
        <w:top w:val="none" w:sz="0" w:space="0" w:color="auto"/>
        <w:left w:val="none" w:sz="0" w:space="0" w:color="auto"/>
        <w:bottom w:val="none" w:sz="0" w:space="0" w:color="auto"/>
        <w:right w:val="none" w:sz="0" w:space="0" w:color="auto"/>
      </w:divBdr>
    </w:div>
    <w:div w:id="155147506">
      <w:bodyDiv w:val="1"/>
      <w:marLeft w:val="0"/>
      <w:marRight w:val="0"/>
      <w:marTop w:val="0"/>
      <w:marBottom w:val="0"/>
      <w:divBdr>
        <w:top w:val="none" w:sz="0" w:space="0" w:color="auto"/>
        <w:left w:val="none" w:sz="0" w:space="0" w:color="auto"/>
        <w:bottom w:val="none" w:sz="0" w:space="0" w:color="auto"/>
        <w:right w:val="none" w:sz="0" w:space="0" w:color="auto"/>
      </w:divBdr>
    </w:div>
    <w:div w:id="262734067">
      <w:bodyDiv w:val="1"/>
      <w:marLeft w:val="0"/>
      <w:marRight w:val="0"/>
      <w:marTop w:val="0"/>
      <w:marBottom w:val="0"/>
      <w:divBdr>
        <w:top w:val="none" w:sz="0" w:space="0" w:color="auto"/>
        <w:left w:val="none" w:sz="0" w:space="0" w:color="auto"/>
        <w:bottom w:val="none" w:sz="0" w:space="0" w:color="auto"/>
        <w:right w:val="none" w:sz="0" w:space="0" w:color="auto"/>
      </w:divBdr>
    </w:div>
    <w:div w:id="412708439">
      <w:bodyDiv w:val="1"/>
      <w:marLeft w:val="0"/>
      <w:marRight w:val="0"/>
      <w:marTop w:val="0"/>
      <w:marBottom w:val="0"/>
      <w:divBdr>
        <w:top w:val="none" w:sz="0" w:space="0" w:color="auto"/>
        <w:left w:val="none" w:sz="0" w:space="0" w:color="auto"/>
        <w:bottom w:val="none" w:sz="0" w:space="0" w:color="auto"/>
        <w:right w:val="none" w:sz="0" w:space="0" w:color="auto"/>
      </w:divBdr>
    </w:div>
    <w:div w:id="424620399">
      <w:bodyDiv w:val="1"/>
      <w:marLeft w:val="0"/>
      <w:marRight w:val="0"/>
      <w:marTop w:val="0"/>
      <w:marBottom w:val="0"/>
      <w:divBdr>
        <w:top w:val="none" w:sz="0" w:space="0" w:color="auto"/>
        <w:left w:val="none" w:sz="0" w:space="0" w:color="auto"/>
        <w:bottom w:val="none" w:sz="0" w:space="0" w:color="auto"/>
        <w:right w:val="none" w:sz="0" w:space="0" w:color="auto"/>
      </w:divBdr>
    </w:div>
    <w:div w:id="476924732">
      <w:bodyDiv w:val="1"/>
      <w:marLeft w:val="0"/>
      <w:marRight w:val="0"/>
      <w:marTop w:val="0"/>
      <w:marBottom w:val="0"/>
      <w:divBdr>
        <w:top w:val="none" w:sz="0" w:space="0" w:color="auto"/>
        <w:left w:val="none" w:sz="0" w:space="0" w:color="auto"/>
        <w:bottom w:val="none" w:sz="0" w:space="0" w:color="auto"/>
        <w:right w:val="none" w:sz="0" w:space="0" w:color="auto"/>
      </w:divBdr>
    </w:div>
    <w:div w:id="504251316">
      <w:bodyDiv w:val="1"/>
      <w:marLeft w:val="0"/>
      <w:marRight w:val="0"/>
      <w:marTop w:val="0"/>
      <w:marBottom w:val="0"/>
      <w:divBdr>
        <w:top w:val="none" w:sz="0" w:space="0" w:color="auto"/>
        <w:left w:val="none" w:sz="0" w:space="0" w:color="auto"/>
        <w:bottom w:val="none" w:sz="0" w:space="0" w:color="auto"/>
        <w:right w:val="none" w:sz="0" w:space="0" w:color="auto"/>
      </w:divBdr>
    </w:div>
    <w:div w:id="526256229">
      <w:bodyDiv w:val="1"/>
      <w:marLeft w:val="0"/>
      <w:marRight w:val="0"/>
      <w:marTop w:val="0"/>
      <w:marBottom w:val="0"/>
      <w:divBdr>
        <w:top w:val="none" w:sz="0" w:space="0" w:color="auto"/>
        <w:left w:val="none" w:sz="0" w:space="0" w:color="auto"/>
        <w:bottom w:val="none" w:sz="0" w:space="0" w:color="auto"/>
        <w:right w:val="none" w:sz="0" w:space="0" w:color="auto"/>
      </w:divBdr>
    </w:div>
    <w:div w:id="535581243">
      <w:bodyDiv w:val="1"/>
      <w:marLeft w:val="0"/>
      <w:marRight w:val="0"/>
      <w:marTop w:val="0"/>
      <w:marBottom w:val="0"/>
      <w:divBdr>
        <w:top w:val="none" w:sz="0" w:space="0" w:color="auto"/>
        <w:left w:val="none" w:sz="0" w:space="0" w:color="auto"/>
        <w:bottom w:val="none" w:sz="0" w:space="0" w:color="auto"/>
        <w:right w:val="none" w:sz="0" w:space="0" w:color="auto"/>
      </w:divBdr>
    </w:div>
    <w:div w:id="648442916">
      <w:bodyDiv w:val="1"/>
      <w:marLeft w:val="0"/>
      <w:marRight w:val="0"/>
      <w:marTop w:val="0"/>
      <w:marBottom w:val="0"/>
      <w:divBdr>
        <w:top w:val="none" w:sz="0" w:space="0" w:color="auto"/>
        <w:left w:val="none" w:sz="0" w:space="0" w:color="auto"/>
        <w:bottom w:val="none" w:sz="0" w:space="0" w:color="auto"/>
        <w:right w:val="none" w:sz="0" w:space="0" w:color="auto"/>
      </w:divBdr>
    </w:div>
    <w:div w:id="694186200">
      <w:bodyDiv w:val="1"/>
      <w:marLeft w:val="0"/>
      <w:marRight w:val="0"/>
      <w:marTop w:val="0"/>
      <w:marBottom w:val="0"/>
      <w:divBdr>
        <w:top w:val="none" w:sz="0" w:space="0" w:color="auto"/>
        <w:left w:val="none" w:sz="0" w:space="0" w:color="auto"/>
        <w:bottom w:val="none" w:sz="0" w:space="0" w:color="auto"/>
        <w:right w:val="none" w:sz="0" w:space="0" w:color="auto"/>
      </w:divBdr>
    </w:div>
    <w:div w:id="703674158">
      <w:bodyDiv w:val="1"/>
      <w:marLeft w:val="0"/>
      <w:marRight w:val="0"/>
      <w:marTop w:val="0"/>
      <w:marBottom w:val="0"/>
      <w:divBdr>
        <w:top w:val="none" w:sz="0" w:space="0" w:color="auto"/>
        <w:left w:val="none" w:sz="0" w:space="0" w:color="auto"/>
        <w:bottom w:val="none" w:sz="0" w:space="0" w:color="auto"/>
        <w:right w:val="none" w:sz="0" w:space="0" w:color="auto"/>
      </w:divBdr>
    </w:div>
    <w:div w:id="751319415">
      <w:bodyDiv w:val="1"/>
      <w:marLeft w:val="0"/>
      <w:marRight w:val="0"/>
      <w:marTop w:val="0"/>
      <w:marBottom w:val="0"/>
      <w:divBdr>
        <w:top w:val="none" w:sz="0" w:space="0" w:color="auto"/>
        <w:left w:val="none" w:sz="0" w:space="0" w:color="auto"/>
        <w:bottom w:val="none" w:sz="0" w:space="0" w:color="auto"/>
        <w:right w:val="none" w:sz="0" w:space="0" w:color="auto"/>
      </w:divBdr>
    </w:div>
    <w:div w:id="784925044">
      <w:bodyDiv w:val="1"/>
      <w:marLeft w:val="0"/>
      <w:marRight w:val="0"/>
      <w:marTop w:val="0"/>
      <w:marBottom w:val="0"/>
      <w:divBdr>
        <w:top w:val="none" w:sz="0" w:space="0" w:color="auto"/>
        <w:left w:val="none" w:sz="0" w:space="0" w:color="auto"/>
        <w:bottom w:val="none" w:sz="0" w:space="0" w:color="auto"/>
        <w:right w:val="none" w:sz="0" w:space="0" w:color="auto"/>
      </w:divBdr>
    </w:div>
    <w:div w:id="866482702">
      <w:bodyDiv w:val="1"/>
      <w:marLeft w:val="0"/>
      <w:marRight w:val="0"/>
      <w:marTop w:val="0"/>
      <w:marBottom w:val="0"/>
      <w:divBdr>
        <w:top w:val="none" w:sz="0" w:space="0" w:color="auto"/>
        <w:left w:val="none" w:sz="0" w:space="0" w:color="auto"/>
        <w:bottom w:val="none" w:sz="0" w:space="0" w:color="auto"/>
        <w:right w:val="none" w:sz="0" w:space="0" w:color="auto"/>
      </w:divBdr>
    </w:div>
    <w:div w:id="975380198">
      <w:bodyDiv w:val="1"/>
      <w:marLeft w:val="0"/>
      <w:marRight w:val="0"/>
      <w:marTop w:val="0"/>
      <w:marBottom w:val="0"/>
      <w:divBdr>
        <w:top w:val="none" w:sz="0" w:space="0" w:color="auto"/>
        <w:left w:val="none" w:sz="0" w:space="0" w:color="auto"/>
        <w:bottom w:val="none" w:sz="0" w:space="0" w:color="auto"/>
        <w:right w:val="none" w:sz="0" w:space="0" w:color="auto"/>
      </w:divBdr>
    </w:div>
    <w:div w:id="984510453">
      <w:bodyDiv w:val="1"/>
      <w:marLeft w:val="0"/>
      <w:marRight w:val="0"/>
      <w:marTop w:val="0"/>
      <w:marBottom w:val="0"/>
      <w:divBdr>
        <w:top w:val="none" w:sz="0" w:space="0" w:color="auto"/>
        <w:left w:val="none" w:sz="0" w:space="0" w:color="auto"/>
        <w:bottom w:val="none" w:sz="0" w:space="0" w:color="auto"/>
        <w:right w:val="none" w:sz="0" w:space="0" w:color="auto"/>
      </w:divBdr>
    </w:div>
    <w:div w:id="1018047192">
      <w:bodyDiv w:val="1"/>
      <w:marLeft w:val="0"/>
      <w:marRight w:val="0"/>
      <w:marTop w:val="0"/>
      <w:marBottom w:val="0"/>
      <w:divBdr>
        <w:top w:val="none" w:sz="0" w:space="0" w:color="auto"/>
        <w:left w:val="none" w:sz="0" w:space="0" w:color="auto"/>
        <w:bottom w:val="none" w:sz="0" w:space="0" w:color="auto"/>
        <w:right w:val="none" w:sz="0" w:space="0" w:color="auto"/>
      </w:divBdr>
    </w:div>
    <w:div w:id="1033771383">
      <w:bodyDiv w:val="1"/>
      <w:marLeft w:val="0"/>
      <w:marRight w:val="0"/>
      <w:marTop w:val="0"/>
      <w:marBottom w:val="0"/>
      <w:divBdr>
        <w:top w:val="none" w:sz="0" w:space="0" w:color="auto"/>
        <w:left w:val="none" w:sz="0" w:space="0" w:color="auto"/>
        <w:bottom w:val="none" w:sz="0" w:space="0" w:color="auto"/>
        <w:right w:val="none" w:sz="0" w:space="0" w:color="auto"/>
      </w:divBdr>
    </w:div>
    <w:div w:id="1073157552">
      <w:bodyDiv w:val="1"/>
      <w:marLeft w:val="0"/>
      <w:marRight w:val="0"/>
      <w:marTop w:val="0"/>
      <w:marBottom w:val="0"/>
      <w:divBdr>
        <w:top w:val="none" w:sz="0" w:space="0" w:color="auto"/>
        <w:left w:val="none" w:sz="0" w:space="0" w:color="auto"/>
        <w:bottom w:val="none" w:sz="0" w:space="0" w:color="auto"/>
        <w:right w:val="none" w:sz="0" w:space="0" w:color="auto"/>
      </w:divBdr>
    </w:div>
    <w:div w:id="1091007254">
      <w:bodyDiv w:val="1"/>
      <w:marLeft w:val="0"/>
      <w:marRight w:val="0"/>
      <w:marTop w:val="0"/>
      <w:marBottom w:val="0"/>
      <w:divBdr>
        <w:top w:val="none" w:sz="0" w:space="0" w:color="auto"/>
        <w:left w:val="none" w:sz="0" w:space="0" w:color="auto"/>
        <w:bottom w:val="none" w:sz="0" w:space="0" w:color="auto"/>
        <w:right w:val="none" w:sz="0" w:space="0" w:color="auto"/>
      </w:divBdr>
    </w:div>
    <w:div w:id="1289358799">
      <w:bodyDiv w:val="1"/>
      <w:marLeft w:val="0"/>
      <w:marRight w:val="0"/>
      <w:marTop w:val="0"/>
      <w:marBottom w:val="0"/>
      <w:divBdr>
        <w:top w:val="none" w:sz="0" w:space="0" w:color="auto"/>
        <w:left w:val="none" w:sz="0" w:space="0" w:color="auto"/>
        <w:bottom w:val="none" w:sz="0" w:space="0" w:color="auto"/>
        <w:right w:val="none" w:sz="0" w:space="0" w:color="auto"/>
      </w:divBdr>
    </w:div>
    <w:div w:id="1298877797">
      <w:bodyDiv w:val="1"/>
      <w:marLeft w:val="0"/>
      <w:marRight w:val="0"/>
      <w:marTop w:val="0"/>
      <w:marBottom w:val="0"/>
      <w:divBdr>
        <w:top w:val="none" w:sz="0" w:space="0" w:color="auto"/>
        <w:left w:val="none" w:sz="0" w:space="0" w:color="auto"/>
        <w:bottom w:val="none" w:sz="0" w:space="0" w:color="auto"/>
        <w:right w:val="none" w:sz="0" w:space="0" w:color="auto"/>
      </w:divBdr>
    </w:div>
    <w:div w:id="1299996596">
      <w:bodyDiv w:val="1"/>
      <w:marLeft w:val="0"/>
      <w:marRight w:val="0"/>
      <w:marTop w:val="0"/>
      <w:marBottom w:val="0"/>
      <w:divBdr>
        <w:top w:val="none" w:sz="0" w:space="0" w:color="auto"/>
        <w:left w:val="none" w:sz="0" w:space="0" w:color="auto"/>
        <w:bottom w:val="none" w:sz="0" w:space="0" w:color="auto"/>
        <w:right w:val="none" w:sz="0" w:space="0" w:color="auto"/>
      </w:divBdr>
    </w:div>
    <w:div w:id="1330446859">
      <w:bodyDiv w:val="1"/>
      <w:marLeft w:val="0"/>
      <w:marRight w:val="0"/>
      <w:marTop w:val="0"/>
      <w:marBottom w:val="0"/>
      <w:divBdr>
        <w:top w:val="none" w:sz="0" w:space="0" w:color="auto"/>
        <w:left w:val="none" w:sz="0" w:space="0" w:color="auto"/>
        <w:bottom w:val="none" w:sz="0" w:space="0" w:color="auto"/>
        <w:right w:val="none" w:sz="0" w:space="0" w:color="auto"/>
      </w:divBdr>
    </w:div>
    <w:div w:id="1340541839">
      <w:bodyDiv w:val="1"/>
      <w:marLeft w:val="0"/>
      <w:marRight w:val="0"/>
      <w:marTop w:val="0"/>
      <w:marBottom w:val="0"/>
      <w:divBdr>
        <w:top w:val="none" w:sz="0" w:space="0" w:color="auto"/>
        <w:left w:val="none" w:sz="0" w:space="0" w:color="auto"/>
        <w:bottom w:val="none" w:sz="0" w:space="0" w:color="auto"/>
        <w:right w:val="none" w:sz="0" w:space="0" w:color="auto"/>
      </w:divBdr>
      <w:divsChild>
        <w:div w:id="795026286">
          <w:marLeft w:val="0"/>
          <w:marRight w:val="0"/>
          <w:marTop w:val="0"/>
          <w:marBottom w:val="0"/>
          <w:divBdr>
            <w:top w:val="none" w:sz="0" w:space="0" w:color="auto"/>
            <w:left w:val="none" w:sz="0" w:space="0" w:color="auto"/>
            <w:bottom w:val="none" w:sz="0" w:space="0" w:color="auto"/>
            <w:right w:val="none" w:sz="0" w:space="0" w:color="auto"/>
          </w:divBdr>
          <w:divsChild>
            <w:div w:id="547566113">
              <w:marLeft w:val="0"/>
              <w:marRight w:val="0"/>
              <w:marTop w:val="0"/>
              <w:marBottom w:val="0"/>
              <w:divBdr>
                <w:top w:val="none" w:sz="0" w:space="0" w:color="auto"/>
                <w:left w:val="none" w:sz="0" w:space="0" w:color="auto"/>
                <w:bottom w:val="none" w:sz="0" w:space="0" w:color="auto"/>
                <w:right w:val="none" w:sz="0" w:space="0" w:color="auto"/>
              </w:divBdr>
              <w:divsChild>
                <w:div w:id="1007176567">
                  <w:marLeft w:val="0"/>
                  <w:marRight w:val="0"/>
                  <w:marTop w:val="0"/>
                  <w:marBottom w:val="0"/>
                  <w:divBdr>
                    <w:top w:val="none" w:sz="0" w:space="0" w:color="auto"/>
                    <w:left w:val="none" w:sz="0" w:space="0" w:color="auto"/>
                    <w:bottom w:val="none" w:sz="0" w:space="0" w:color="auto"/>
                    <w:right w:val="none" w:sz="0" w:space="0" w:color="auto"/>
                  </w:divBdr>
                  <w:divsChild>
                    <w:div w:id="6435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94222">
      <w:bodyDiv w:val="1"/>
      <w:marLeft w:val="0"/>
      <w:marRight w:val="0"/>
      <w:marTop w:val="0"/>
      <w:marBottom w:val="0"/>
      <w:divBdr>
        <w:top w:val="none" w:sz="0" w:space="0" w:color="auto"/>
        <w:left w:val="none" w:sz="0" w:space="0" w:color="auto"/>
        <w:bottom w:val="none" w:sz="0" w:space="0" w:color="auto"/>
        <w:right w:val="none" w:sz="0" w:space="0" w:color="auto"/>
      </w:divBdr>
    </w:div>
    <w:div w:id="1574659844">
      <w:bodyDiv w:val="1"/>
      <w:marLeft w:val="0"/>
      <w:marRight w:val="0"/>
      <w:marTop w:val="0"/>
      <w:marBottom w:val="0"/>
      <w:divBdr>
        <w:top w:val="none" w:sz="0" w:space="0" w:color="auto"/>
        <w:left w:val="none" w:sz="0" w:space="0" w:color="auto"/>
        <w:bottom w:val="none" w:sz="0" w:space="0" w:color="auto"/>
        <w:right w:val="none" w:sz="0" w:space="0" w:color="auto"/>
      </w:divBdr>
    </w:div>
    <w:div w:id="1674263509">
      <w:bodyDiv w:val="1"/>
      <w:marLeft w:val="0"/>
      <w:marRight w:val="0"/>
      <w:marTop w:val="0"/>
      <w:marBottom w:val="0"/>
      <w:divBdr>
        <w:top w:val="none" w:sz="0" w:space="0" w:color="auto"/>
        <w:left w:val="none" w:sz="0" w:space="0" w:color="auto"/>
        <w:bottom w:val="none" w:sz="0" w:space="0" w:color="auto"/>
        <w:right w:val="none" w:sz="0" w:space="0" w:color="auto"/>
      </w:divBdr>
    </w:div>
    <w:div w:id="1697343510">
      <w:bodyDiv w:val="1"/>
      <w:marLeft w:val="0"/>
      <w:marRight w:val="0"/>
      <w:marTop w:val="0"/>
      <w:marBottom w:val="0"/>
      <w:divBdr>
        <w:top w:val="none" w:sz="0" w:space="0" w:color="auto"/>
        <w:left w:val="none" w:sz="0" w:space="0" w:color="auto"/>
        <w:bottom w:val="none" w:sz="0" w:space="0" w:color="auto"/>
        <w:right w:val="none" w:sz="0" w:space="0" w:color="auto"/>
      </w:divBdr>
    </w:div>
    <w:div w:id="1786924909">
      <w:bodyDiv w:val="1"/>
      <w:marLeft w:val="0"/>
      <w:marRight w:val="0"/>
      <w:marTop w:val="0"/>
      <w:marBottom w:val="0"/>
      <w:divBdr>
        <w:top w:val="none" w:sz="0" w:space="0" w:color="auto"/>
        <w:left w:val="none" w:sz="0" w:space="0" w:color="auto"/>
        <w:bottom w:val="none" w:sz="0" w:space="0" w:color="auto"/>
        <w:right w:val="none" w:sz="0" w:space="0" w:color="auto"/>
      </w:divBdr>
    </w:div>
    <w:div w:id="1809663080">
      <w:bodyDiv w:val="1"/>
      <w:marLeft w:val="0"/>
      <w:marRight w:val="0"/>
      <w:marTop w:val="0"/>
      <w:marBottom w:val="0"/>
      <w:divBdr>
        <w:top w:val="none" w:sz="0" w:space="0" w:color="auto"/>
        <w:left w:val="none" w:sz="0" w:space="0" w:color="auto"/>
        <w:bottom w:val="none" w:sz="0" w:space="0" w:color="auto"/>
        <w:right w:val="none" w:sz="0" w:space="0" w:color="auto"/>
      </w:divBdr>
    </w:div>
    <w:div w:id="1877544899">
      <w:bodyDiv w:val="1"/>
      <w:marLeft w:val="0"/>
      <w:marRight w:val="0"/>
      <w:marTop w:val="0"/>
      <w:marBottom w:val="0"/>
      <w:divBdr>
        <w:top w:val="none" w:sz="0" w:space="0" w:color="auto"/>
        <w:left w:val="none" w:sz="0" w:space="0" w:color="auto"/>
        <w:bottom w:val="none" w:sz="0" w:space="0" w:color="auto"/>
        <w:right w:val="none" w:sz="0" w:space="0" w:color="auto"/>
      </w:divBdr>
    </w:div>
    <w:div w:id="1882546995">
      <w:bodyDiv w:val="1"/>
      <w:marLeft w:val="0"/>
      <w:marRight w:val="0"/>
      <w:marTop w:val="0"/>
      <w:marBottom w:val="0"/>
      <w:divBdr>
        <w:top w:val="none" w:sz="0" w:space="0" w:color="auto"/>
        <w:left w:val="none" w:sz="0" w:space="0" w:color="auto"/>
        <w:bottom w:val="none" w:sz="0" w:space="0" w:color="auto"/>
        <w:right w:val="none" w:sz="0" w:space="0" w:color="auto"/>
      </w:divBdr>
    </w:div>
    <w:div w:id="1889367474">
      <w:bodyDiv w:val="1"/>
      <w:marLeft w:val="0"/>
      <w:marRight w:val="0"/>
      <w:marTop w:val="0"/>
      <w:marBottom w:val="0"/>
      <w:divBdr>
        <w:top w:val="none" w:sz="0" w:space="0" w:color="auto"/>
        <w:left w:val="none" w:sz="0" w:space="0" w:color="auto"/>
        <w:bottom w:val="none" w:sz="0" w:space="0" w:color="auto"/>
        <w:right w:val="none" w:sz="0" w:space="0" w:color="auto"/>
      </w:divBdr>
    </w:div>
    <w:div w:id="2009746494">
      <w:bodyDiv w:val="1"/>
      <w:marLeft w:val="0"/>
      <w:marRight w:val="0"/>
      <w:marTop w:val="0"/>
      <w:marBottom w:val="0"/>
      <w:divBdr>
        <w:top w:val="none" w:sz="0" w:space="0" w:color="auto"/>
        <w:left w:val="none" w:sz="0" w:space="0" w:color="auto"/>
        <w:bottom w:val="none" w:sz="0" w:space="0" w:color="auto"/>
        <w:right w:val="none" w:sz="0" w:space="0" w:color="auto"/>
      </w:divBdr>
    </w:div>
    <w:div w:id="2064986519">
      <w:bodyDiv w:val="1"/>
      <w:marLeft w:val="0"/>
      <w:marRight w:val="0"/>
      <w:marTop w:val="0"/>
      <w:marBottom w:val="0"/>
      <w:divBdr>
        <w:top w:val="none" w:sz="0" w:space="0" w:color="auto"/>
        <w:left w:val="none" w:sz="0" w:space="0" w:color="auto"/>
        <w:bottom w:val="none" w:sz="0" w:space="0" w:color="auto"/>
        <w:right w:val="none" w:sz="0" w:space="0" w:color="auto"/>
      </w:divBdr>
    </w:div>
    <w:div w:id="20964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mtoyama</cp:lastModifiedBy>
  <cp:revision>2</cp:revision>
  <cp:lastPrinted>2022-10-07T07:11:00Z</cp:lastPrinted>
  <dcterms:created xsi:type="dcterms:W3CDTF">2023-06-14T08:56:00Z</dcterms:created>
  <dcterms:modified xsi:type="dcterms:W3CDTF">2023-06-14T08:56:00Z</dcterms:modified>
</cp:coreProperties>
</file>