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808E" w14:textId="77777777" w:rsidR="001C7195" w:rsidRPr="00B42E17" w:rsidRDefault="001C7195" w:rsidP="001C7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Garamond" w:eastAsia="EB Garamond" w:hAnsi="Garamond" w:cs="EB Garamond"/>
          <w:color w:val="000000"/>
          <w:sz w:val="20"/>
          <w:szCs w:val="20"/>
        </w:rPr>
      </w:pPr>
    </w:p>
    <w:tbl>
      <w:tblPr>
        <w:tblW w:w="9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447"/>
        <w:gridCol w:w="2965"/>
        <w:gridCol w:w="284"/>
        <w:gridCol w:w="1893"/>
        <w:gridCol w:w="2959"/>
      </w:tblGrid>
      <w:tr w:rsidR="001C7195" w:rsidRPr="00B42E17" w14:paraId="3146CFEC" w14:textId="77777777" w:rsidTr="001F6A3C">
        <w:trPr>
          <w:trHeight w:val="202"/>
        </w:trPr>
        <w:tc>
          <w:tcPr>
            <w:tcW w:w="1266" w:type="dxa"/>
            <w:vMerge w:val="restart"/>
            <w:shd w:val="clear" w:color="auto" w:fill="D9E2F3"/>
            <w:vAlign w:val="center"/>
          </w:tcPr>
          <w:p w14:paraId="2437A3D3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Course Title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0594A023" w14:textId="0907A8E6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hAnsi="Garamond" w:cs="Arial"/>
                <w:sz w:val="20"/>
                <w:szCs w:val="20"/>
              </w:rPr>
              <w:t>LAI206 Japanese Popular Culture</w:t>
            </w: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31D000F5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Instructor(s)</w:t>
            </w:r>
          </w:p>
        </w:tc>
        <w:tc>
          <w:tcPr>
            <w:tcW w:w="2959" w:type="dxa"/>
            <w:vAlign w:val="center"/>
          </w:tcPr>
          <w:p w14:paraId="13C19138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Debra </w:t>
            </w:r>
            <w:proofErr w:type="spellStart"/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Occhi</w:t>
            </w:r>
            <w:proofErr w:type="spellEnd"/>
          </w:p>
          <w:p w14:paraId="03ECDF7F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  <w:tr w:rsidR="001C7195" w:rsidRPr="00B42E17" w14:paraId="29E5B043" w14:textId="77777777" w:rsidTr="001F6A3C">
        <w:trPr>
          <w:trHeight w:val="381"/>
        </w:trPr>
        <w:tc>
          <w:tcPr>
            <w:tcW w:w="1266" w:type="dxa"/>
            <w:vMerge/>
            <w:shd w:val="clear" w:color="auto" w:fill="D9E2F3"/>
            <w:vAlign w:val="center"/>
          </w:tcPr>
          <w:p w14:paraId="04A360D6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0AC6ABE4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02BCFB82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E-mail</w:t>
            </w:r>
          </w:p>
        </w:tc>
        <w:tc>
          <w:tcPr>
            <w:tcW w:w="2959" w:type="dxa"/>
            <w:vAlign w:val="center"/>
          </w:tcPr>
          <w:p w14:paraId="27096E1D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docchi@sky.miyazaki-mic.ac.jp</w:t>
            </w:r>
          </w:p>
          <w:p w14:paraId="2FD217BE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  <w:tr w:rsidR="001C7195" w:rsidRPr="00B42E17" w14:paraId="16F0FD80" w14:textId="77777777" w:rsidTr="001F6A3C">
        <w:trPr>
          <w:trHeight w:val="446"/>
        </w:trPr>
        <w:tc>
          <w:tcPr>
            <w:tcW w:w="1266" w:type="dxa"/>
            <w:shd w:val="clear" w:color="auto" w:fill="D9E2F3"/>
            <w:vAlign w:val="center"/>
          </w:tcPr>
          <w:p w14:paraId="6BA7C4D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Class Style</w:t>
            </w:r>
          </w:p>
        </w:tc>
        <w:tc>
          <w:tcPr>
            <w:tcW w:w="3412" w:type="dxa"/>
            <w:gridSpan w:val="2"/>
            <w:vAlign w:val="center"/>
          </w:tcPr>
          <w:p w14:paraId="1E3674E6" w14:textId="130546B0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Lecture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and active learning</w:t>
            </w: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2A2F4F7B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Office Hours</w:t>
            </w:r>
          </w:p>
        </w:tc>
        <w:tc>
          <w:tcPr>
            <w:tcW w:w="2959" w:type="dxa"/>
            <w:vAlign w:val="center"/>
          </w:tcPr>
          <w:p w14:paraId="7408F6CD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TBA</w:t>
            </w:r>
          </w:p>
        </w:tc>
      </w:tr>
      <w:tr w:rsidR="001C7195" w:rsidRPr="00B42E17" w14:paraId="7E3405F7" w14:textId="77777777" w:rsidTr="001F6A3C">
        <w:trPr>
          <w:trHeight w:val="446"/>
        </w:trPr>
        <w:tc>
          <w:tcPr>
            <w:tcW w:w="1266" w:type="dxa"/>
            <w:shd w:val="clear" w:color="auto" w:fill="D9E2F3"/>
            <w:vAlign w:val="center"/>
          </w:tcPr>
          <w:p w14:paraId="3639E80D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Track</w:t>
            </w:r>
          </w:p>
        </w:tc>
        <w:tc>
          <w:tcPr>
            <w:tcW w:w="3412" w:type="dxa"/>
            <w:gridSpan w:val="2"/>
            <w:vAlign w:val="center"/>
          </w:tcPr>
          <w:p w14:paraId="6687F850" w14:textId="77777777" w:rsidR="001C7195" w:rsidRPr="00B42E17" w:rsidRDefault="001C7195" w:rsidP="001F6A3C">
            <w:pPr>
              <w:jc w:val="center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094DFABE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Mode of Instruction</w:t>
            </w:r>
          </w:p>
        </w:tc>
        <w:tc>
          <w:tcPr>
            <w:tcW w:w="2959" w:type="dxa"/>
            <w:vAlign w:val="center"/>
          </w:tcPr>
          <w:p w14:paraId="0F991129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Single</w:t>
            </w:r>
          </w:p>
        </w:tc>
      </w:tr>
      <w:tr w:rsidR="001C7195" w:rsidRPr="00B42E17" w14:paraId="76D369AF" w14:textId="77777777" w:rsidTr="001F6A3C">
        <w:trPr>
          <w:trHeight w:val="385"/>
        </w:trPr>
        <w:tc>
          <w:tcPr>
            <w:tcW w:w="1266" w:type="dxa"/>
            <w:shd w:val="clear" w:color="auto" w:fill="D9E2F3"/>
            <w:vAlign w:val="center"/>
          </w:tcPr>
          <w:p w14:paraId="2CD5DE27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Credits</w:t>
            </w:r>
          </w:p>
        </w:tc>
        <w:tc>
          <w:tcPr>
            <w:tcW w:w="3412" w:type="dxa"/>
            <w:gridSpan w:val="2"/>
            <w:vAlign w:val="center"/>
          </w:tcPr>
          <w:p w14:paraId="23B836BE" w14:textId="0C39E11A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3</w:t>
            </w: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6D18CFD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Allocated Year</w:t>
            </w:r>
          </w:p>
        </w:tc>
        <w:tc>
          <w:tcPr>
            <w:tcW w:w="2959" w:type="dxa"/>
            <w:vAlign w:val="center"/>
          </w:tcPr>
          <w:p w14:paraId="6BE978FD" w14:textId="0FA84BE9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2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  <w:vertAlign w:val="superscript"/>
              </w:rPr>
              <w:t>nd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year</w:t>
            </w:r>
          </w:p>
        </w:tc>
      </w:tr>
      <w:tr w:rsidR="001C7195" w:rsidRPr="00B42E17" w14:paraId="5722A9EC" w14:textId="77777777" w:rsidTr="001F6A3C">
        <w:trPr>
          <w:trHeight w:val="501"/>
        </w:trPr>
        <w:tc>
          <w:tcPr>
            <w:tcW w:w="1266" w:type="dxa"/>
            <w:shd w:val="clear" w:color="auto" w:fill="D9E2F3"/>
            <w:vAlign w:val="center"/>
          </w:tcPr>
          <w:p w14:paraId="278A4E72" w14:textId="77777777" w:rsidR="001C7195" w:rsidRPr="00B42E17" w:rsidRDefault="001C7195" w:rsidP="001F6A3C">
            <w:pPr>
              <w:ind w:firstLine="180"/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Active Learning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7FF0263B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Interactive Lectures with note taking, Spoken summaries/ paraphrases, pair &amp; group work, self-assessment and peer review, presentations</w:t>
            </w:r>
          </w:p>
        </w:tc>
        <w:tc>
          <w:tcPr>
            <w:tcW w:w="2177" w:type="dxa"/>
            <w:gridSpan w:val="2"/>
            <w:shd w:val="clear" w:color="auto" w:fill="D9E2F3"/>
            <w:vAlign w:val="center"/>
          </w:tcPr>
          <w:p w14:paraId="3AF795D4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Compulsory or Elective </w:t>
            </w:r>
          </w:p>
        </w:tc>
        <w:tc>
          <w:tcPr>
            <w:tcW w:w="2959" w:type="dxa"/>
            <w:vAlign w:val="center"/>
          </w:tcPr>
          <w:p w14:paraId="473BAB2D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Elective</w:t>
            </w:r>
          </w:p>
        </w:tc>
      </w:tr>
      <w:tr w:rsidR="001C7195" w:rsidRPr="00B42E17" w14:paraId="242B4493" w14:textId="77777777" w:rsidTr="001F6A3C">
        <w:trPr>
          <w:trHeight w:val="912"/>
        </w:trPr>
        <w:tc>
          <w:tcPr>
            <w:tcW w:w="1266" w:type="dxa"/>
            <w:shd w:val="clear" w:color="auto" w:fill="D9E2F3"/>
          </w:tcPr>
          <w:p w14:paraId="67DDB4FF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Course Overview</w:t>
            </w:r>
          </w:p>
        </w:tc>
        <w:tc>
          <w:tcPr>
            <w:tcW w:w="8548" w:type="dxa"/>
            <w:gridSpan w:val="5"/>
            <w:vAlign w:val="center"/>
          </w:tcPr>
          <w:p w14:paraId="1DC4DBA7" w14:textId="49CBB11B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A theoretical examination of how popular culture is used to construct identity within Japanese society. The course will examine Japanese popular culture through </w:t>
            </w:r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>linguistic anthropological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perspectives s</w:t>
            </w:r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on topics </w:t>
            </w:r>
            <w:proofErr w:type="gramStart"/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such 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as</w:t>
            </w:r>
            <w:proofErr w:type="gramEnd"/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behaviors and consumption practices, historical issues, aesthetics, and communication.</w:t>
            </w:r>
          </w:p>
        </w:tc>
      </w:tr>
      <w:tr w:rsidR="001C7195" w:rsidRPr="00B42E17" w14:paraId="7EEDE6F6" w14:textId="77777777" w:rsidTr="001F6A3C">
        <w:trPr>
          <w:trHeight w:val="986"/>
        </w:trPr>
        <w:tc>
          <w:tcPr>
            <w:tcW w:w="1266" w:type="dxa"/>
            <w:shd w:val="clear" w:color="auto" w:fill="D9E2F3"/>
            <w:vAlign w:val="center"/>
          </w:tcPr>
          <w:p w14:paraId="2AF28A0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Course </w:t>
            </w:r>
          </w:p>
          <w:p w14:paraId="35A51098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Objectives</w:t>
            </w:r>
          </w:p>
        </w:tc>
        <w:tc>
          <w:tcPr>
            <w:tcW w:w="8548" w:type="dxa"/>
            <w:gridSpan w:val="5"/>
          </w:tcPr>
          <w:p w14:paraId="4440A38E" w14:textId="77777777" w:rsidR="001C7195" w:rsidRPr="001C7195" w:rsidRDefault="001C7195" w:rsidP="001C7195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In preparation for study abroad, students will critically consider Japanese popular culture and their place therein. This course will help students…</w:t>
            </w:r>
          </w:p>
          <w:p w14:paraId="7ECF6708" w14:textId="77777777" w:rsidR="001C7195" w:rsidRPr="001C7195" w:rsidRDefault="001C7195" w:rsidP="001C7195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with content:</w:t>
            </w:r>
          </w:p>
          <w:p w14:paraId="75B0A60C" w14:textId="77777777" w:rsidR="001C7195" w:rsidRPr="001C7195" w:rsidRDefault="001C7195" w:rsidP="001C7195">
            <w:pPr>
              <w:numPr>
                <w:ilvl w:val="0"/>
                <w:numId w:val="4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better understand Japanese popular culture and the idea of culture in general</w:t>
            </w:r>
          </w:p>
          <w:p w14:paraId="14DF1C37" w14:textId="77777777" w:rsidR="001C7195" w:rsidRPr="001C7195" w:rsidRDefault="001C7195" w:rsidP="001C7195">
            <w:pPr>
              <w:numPr>
                <w:ilvl w:val="0"/>
                <w:numId w:val="4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develop their awareness of aesthetics, communication, and meaning in cultural practices</w:t>
            </w:r>
          </w:p>
          <w:p w14:paraId="4E4A1537" w14:textId="77777777" w:rsidR="001C7195" w:rsidRPr="001C7195" w:rsidRDefault="001C7195" w:rsidP="001C7195">
            <w:pPr>
              <w:numPr>
                <w:ilvl w:val="0"/>
                <w:numId w:val="4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become familiar with different kinds of information sources about popular culture</w:t>
            </w:r>
          </w:p>
          <w:p w14:paraId="0B1CB168" w14:textId="77777777" w:rsidR="001C7195" w:rsidRPr="001C7195" w:rsidRDefault="001C7195" w:rsidP="001C7195">
            <w:pPr>
              <w:numPr>
                <w:ilvl w:val="0"/>
                <w:numId w:val="4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build their understanding of vocabulary and concepts related to Japanese society and culture</w:t>
            </w:r>
          </w:p>
          <w:p w14:paraId="66CE8EC3" w14:textId="77777777" w:rsidR="001C7195" w:rsidRPr="001C7195" w:rsidRDefault="001C7195" w:rsidP="001C7195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with English:</w:t>
            </w:r>
          </w:p>
          <w:p w14:paraId="1D47C095" w14:textId="77777777" w:rsidR="001C7195" w:rsidRPr="001C7195" w:rsidRDefault="001C7195" w:rsidP="001C7195">
            <w:pPr>
              <w:numPr>
                <w:ilvl w:val="0"/>
                <w:numId w:val="3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 xml:space="preserve">to express your yourself with confidence, fluency and accuracy in speaking and writing </w:t>
            </w:r>
          </w:p>
          <w:p w14:paraId="2FDD67AF" w14:textId="762108A7" w:rsidR="001C7195" w:rsidRPr="001C7195" w:rsidRDefault="001C7195" w:rsidP="00B42E17">
            <w:pPr>
              <w:numPr>
                <w:ilvl w:val="0"/>
                <w:numId w:val="3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understand authentic English audio/visual and written materials</w:t>
            </w:r>
          </w:p>
          <w:p w14:paraId="5BDF6576" w14:textId="77777777" w:rsidR="001C7195" w:rsidRPr="001C7195" w:rsidRDefault="001C7195" w:rsidP="001C7195">
            <w:pPr>
              <w:numPr>
                <w:ilvl w:val="0"/>
                <w:numId w:val="3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broaden your understanding of natural expressions in academic discourse</w:t>
            </w:r>
          </w:p>
          <w:p w14:paraId="2444453F" w14:textId="37C70113" w:rsidR="001C7195" w:rsidRPr="001C7195" w:rsidRDefault="001C7195" w:rsidP="001C7195">
            <w:pPr>
              <w:numPr>
                <w:ilvl w:val="0"/>
                <w:numId w:val="3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analy</w:t>
            </w:r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>z</w:t>
            </w: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 xml:space="preserve">e authentic language </w:t>
            </w:r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features </w:t>
            </w: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 xml:space="preserve">and develop skills for comprehension </w:t>
            </w:r>
          </w:p>
          <w:p w14:paraId="6A215282" w14:textId="77777777" w:rsidR="001C7195" w:rsidRPr="001C7195" w:rsidRDefault="001C7195" w:rsidP="001C7195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br w:type="page"/>
              <w:t>with study skills and research:</w:t>
            </w:r>
          </w:p>
          <w:p w14:paraId="1B673027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develop skills in using the Internet as a source of information about cultural resources</w:t>
            </w:r>
          </w:p>
          <w:p w14:paraId="60AF035C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 xml:space="preserve">to develop time management and organization skills </w:t>
            </w:r>
          </w:p>
          <w:p w14:paraId="3520CD4B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develop skills in summarizing, paraphrasing, and synthesizing information from multiple sources</w:t>
            </w:r>
          </w:p>
          <w:p w14:paraId="46708D2A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practice accurate documentation of sources</w:t>
            </w:r>
          </w:p>
          <w:p w14:paraId="66E452B5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develop independent learning skills</w:t>
            </w:r>
          </w:p>
          <w:p w14:paraId="6045CA69" w14:textId="77777777" w:rsidR="001C7195" w:rsidRPr="001C7195" w:rsidRDefault="001C7195" w:rsidP="001C7195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with thinking:</w:t>
            </w:r>
          </w:p>
          <w:p w14:paraId="7073041F" w14:textId="77777777" w:rsidR="001C7195" w:rsidRPr="001C7195" w:rsidRDefault="001C7195" w:rsidP="001C7195">
            <w:pPr>
              <w:numPr>
                <w:ilvl w:val="0"/>
                <w:numId w:val="2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1C7195">
              <w:rPr>
                <w:rFonts w:ascii="Garamond" w:eastAsia="EB Garamond" w:hAnsi="Garamond" w:cs="EB Garamond"/>
                <w:sz w:val="20"/>
                <w:szCs w:val="20"/>
              </w:rPr>
              <w:t>to develop critical skills in understanding visual media</w:t>
            </w:r>
          </w:p>
          <w:p w14:paraId="2CE59766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  <w:tr w:rsidR="001C7195" w:rsidRPr="00B42E17" w14:paraId="4DB53B07" w14:textId="77777777" w:rsidTr="001F6A3C">
        <w:trPr>
          <w:trHeight w:val="362"/>
        </w:trPr>
        <w:tc>
          <w:tcPr>
            <w:tcW w:w="1266" w:type="dxa"/>
            <w:shd w:val="clear" w:color="auto" w:fill="D9E2F3"/>
            <w:vAlign w:val="center"/>
          </w:tcPr>
          <w:p w14:paraId="07C2737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Prerequisite</w:t>
            </w:r>
          </w:p>
        </w:tc>
        <w:tc>
          <w:tcPr>
            <w:tcW w:w="8548" w:type="dxa"/>
            <w:gridSpan w:val="5"/>
            <w:vAlign w:val="center"/>
          </w:tcPr>
          <w:p w14:paraId="49D36422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None</w:t>
            </w:r>
          </w:p>
        </w:tc>
      </w:tr>
      <w:tr w:rsidR="001C7195" w:rsidRPr="00B42E17" w14:paraId="6BD868E1" w14:textId="77777777" w:rsidTr="001F6A3C">
        <w:trPr>
          <w:trHeight w:val="60"/>
        </w:trPr>
        <w:tc>
          <w:tcPr>
            <w:tcW w:w="1266" w:type="dxa"/>
            <w:vMerge w:val="restart"/>
            <w:shd w:val="clear" w:color="auto" w:fill="D9E2F3"/>
            <w:vAlign w:val="center"/>
          </w:tcPr>
          <w:p w14:paraId="3CA64ABE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</w:p>
          <w:p w14:paraId="528E34A3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 xml:space="preserve">Course </w:t>
            </w:r>
          </w:p>
          <w:p w14:paraId="34863459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Schedule</w:t>
            </w:r>
          </w:p>
        </w:tc>
        <w:tc>
          <w:tcPr>
            <w:tcW w:w="447" w:type="dxa"/>
            <w:vAlign w:val="center"/>
          </w:tcPr>
          <w:p w14:paraId="1B92F9B9" w14:textId="77777777" w:rsidR="001C7195" w:rsidRPr="00B42E17" w:rsidRDefault="001C7195" w:rsidP="001F6A3C">
            <w:pPr>
              <w:jc w:val="center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9" w:type="dxa"/>
            <w:gridSpan w:val="2"/>
            <w:vAlign w:val="center"/>
          </w:tcPr>
          <w:p w14:paraId="7082FB4E" w14:textId="77777777" w:rsidR="001C7195" w:rsidRPr="00B42E17" w:rsidRDefault="001C7195" w:rsidP="001F6A3C">
            <w:pPr>
              <w:jc w:val="center"/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Contents</w:t>
            </w:r>
          </w:p>
        </w:tc>
        <w:tc>
          <w:tcPr>
            <w:tcW w:w="4852" w:type="dxa"/>
            <w:gridSpan w:val="2"/>
            <w:vAlign w:val="center"/>
          </w:tcPr>
          <w:p w14:paraId="6BEFDC04" w14:textId="77777777" w:rsidR="001C7195" w:rsidRPr="00B42E17" w:rsidRDefault="001C7195" w:rsidP="001F6A3C">
            <w:pPr>
              <w:jc w:val="center"/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Delivery</w:t>
            </w:r>
          </w:p>
        </w:tc>
      </w:tr>
      <w:tr w:rsidR="001C7195" w:rsidRPr="00B42E17" w14:paraId="7D4C4865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683C8170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FF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43E8FB5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gridSpan w:val="2"/>
            <w:vAlign w:val="center"/>
          </w:tcPr>
          <w:p w14:paraId="1F1C13C8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Course Introduction</w:t>
            </w:r>
          </w:p>
        </w:tc>
        <w:tc>
          <w:tcPr>
            <w:tcW w:w="4852" w:type="dxa"/>
            <w:gridSpan w:val="2"/>
            <w:vAlign w:val="center"/>
          </w:tcPr>
          <w:p w14:paraId="132FB168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Explanation of the syllabus, goals and purposes of the class. Survey of Student Backgrounds &amp; Interests</w:t>
            </w:r>
          </w:p>
          <w:p w14:paraId="27B59CC7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In class writing sample</w:t>
            </w:r>
          </w:p>
        </w:tc>
      </w:tr>
      <w:tr w:rsidR="001C7195" w:rsidRPr="00B42E17" w14:paraId="01420C2C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72823D2E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971FC89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9" w:type="dxa"/>
            <w:gridSpan w:val="2"/>
            <w:vAlign w:val="center"/>
          </w:tcPr>
          <w:p w14:paraId="74F1B9C1" w14:textId="16600160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Unit 1.1 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Metaphors and 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Culture</w:t>
            </w:r>
          </w:p>
        </w:tc>
        <w:tc>
          <w:tcPr>
            <w:tcW w:w="4852" w:type="dxa"/>
            <w:gridSpan w:val="2"/>
            <w:vAlign w:val="center"/>
          </w:tcPr>
          <w:p w14:paraId="787024D6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7D3F06DD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5DD9B326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3BA975F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9" w:type="dxa"/>
            <w:gridSpan w:val="2"/>
            <w:vAlign w:val="center"/>
          </w:tcPr>
          <w:p w14:paraId="284DB8EE" w14:textId="2C090B96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1.2 Metaphors of Japanese culture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 </w:t>
            </w:r>
          </w:p>
        </w:tc>
        <w:tc>
          <w:tcPr>
            <w:tcW w:w="4852" w:type="dxa"/>
            <w:gridSpan w:val="2"/>
            <w:vAlign w:val="center"/>
          </w:tcPr>
          <w:p w14:paraId="48BC5CC0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7546D6C8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75F759AC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D381266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9" w:type="dxa"/>
            <w:gridSpan w:val="2"/>
            <w:vAlign w:val="center"/>
          </w:tcPr>
          <w:p w14:paraId="5B2690B8" w14:textId="1C0E3F0B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2.1 Characters</w:t>
            </w:r>
          </w:p>
        </w:tc>
        <w:tc>
          <w:tcPr>
            <w:tcW w:w="4852" w:type="dxa"/>
            <w:gridSpan w:val="2"/>
            <w:vAlign w:val="center"/>
          </w:tcPr>
          <w:p w14:paraId="718ACF7D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2DDE33AD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39AAB7E9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55E25DB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9" w:type="dxa"/>
            <w:gridSpan w:val="2"/>
            <w:vAlign w:val="center"/>
          </w:tcPr>
          <w:p w14:paraId="67DF35F2" w14:textId="46064BF4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2.2 Examples and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 Comparisons</w:t>
            </w:r>
          </w:p>
        </w:tc>
        <w:tc>
          <w:tcPr>
            <w:tcW w:w="4852" w:type="dxa"/>
            <w:gridSpan w:val="2"/>
            <w:vAlign w:val="center"/>
          </w:tcPr>
          <w:p w14:paraId="79257AA0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4B24014A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40714EE3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5EC288A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9" w:type="dxa"/>
            <w:gridSpan w:val="2"/>
            <w:vAlign w:val="center"/>
          </w:tcPr>
          <w:p w14:paraId="5FDC1A4F" w14:textId="58B82782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2.3 Hero Characters</w:t>
            </w:r>
          </w:p>
        </w:tc>
        <w:tc>
          <w:tcPr>
            <w:tcW w:w="4852" w:type="dxa"/>
            <w:gridSpan w:val="2"/>
            <w:vAlign w:val="center"/>
          </w:tcPr>
          <w:p w14:paraId="19EA4349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73DE8B38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3F524F72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3BEA0E7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9" w:type="dxa"/>
            <w:gridSpan w:val="2"/>
            <w:vAlign w:val="center"/>
          </w:tcPr>
          <w:p w14:paraId="532FAB9D" w14:textId="635A7383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2.4 Governmental Characters</w:t>
            </w:r>
          </w:p>
        </w:tc>
        <w:tc>
          <w:tcPr>
            <w:tcW w:w="4852" w:type="dxa"/>
            <w:gridSpan w:val="2"/>
            <w:vAlign w:val="center"/>
          </w:tcPr>
          <w:p w14:paraId="66D77CE0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0632CF26" w14:textId="77777777" w:rsidTr="001F6A3C">
        <w:trPr>
          <w:trHeight w:val="371"/>
        </w:trPr>
        <w:tc>
          <w:tcPr>
            <w:tcW w:w="1266" w:type="dxa"/>
            <w:vMerge/>
            <w:shd w:val="clear" w:color="auto" w:fill="D9E2F3"/>
            <w:vAlign w:val="center"/>
          </w:tcPr>
          <w:p w14:paraId="3B8FC81F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5FD32F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9" w:type="dxa"/>
            <w:gridSpan w:val="2"/>
            <w:vAlign w:val="center"/>
          </w:tcPr>
          <w:p w14:paraId="2D980DAF" w14:textId="4C7D428A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Midterm</w:t>
            </w:r>
          </w:p>
        </w:tc>
        <w:tc>
          <w:tcPr>
            <w:tcW w:w="4852" w:type="dxa"/>
            <w:gridSpan w:val="2"/>
            <w:vAlign w:val="center"/>
          </w:tcPr>
          <w:p w14:paraId="3D51CD03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22A0FFB5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66419D39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398B4A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9" w:type="dxa"/>
            <w:gridSpan w:val="2"/>
            <w:vAlign w:val="center"/>
          </w:tcPr>
          <w:p w14:paraId="00A19231" w14:textId="2B7B539C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Unit 3.1 Contents Tourism</w:t>
            </w:r>
          </w:p>
        </w:tc>
        <w:tc>
          <w:tcPr>
            <w:tcW w:w="4852" w:type="dxa"/>
            <w:gridSpan w:val="2"/>
            <w:vAlign w:val="center"/>
          </w:tcPr>
          <w:p w14:paraId="51722277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07889EE6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157E84D8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1BB0DE3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9" w:type="dxa"/>
            <w:gridSpan w:val="2"/>
            <w:vAlign w:val="center"/>
          </w:tcPr>
          <w:p w14:paraId="701098E0" w14:textId="33507863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3.2 Examples and comparisons</w:t>
            </w:r>
          </w:p>
        </w:tc>
        <w:tc>
          <w:tcPr>
            <w:tcW w:w="4852" w:type="dxa"/>
            <w:gridSpan w:val="2"/>
            <w:vAlign w:val="center"/>
          </w:tcPr>
          <w:p w14:paraId="47C5BA4B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3FAD1B19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1F449441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4F84C05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9" w:type="dxa"/>
            <w:gridSpan w:val="2"/>
            <w:vAlign w:val="center"/>
          </w:tcPr>
          <w:p w14:paraId="64891D74" w14:textId="5194711B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Unit </w:t>
            </w:r>
            <w:r w:rsidR="00B42E17" w:rsidRPr="00B42E17">
              <w:rPr>
                <w:rFonts w:ascii="Garamond" w:eastAsia="EB Garamond" w:hAnsi="Garamond" w:cs="EB Garamond"/>
                <w:sz w:val="20"/>
                <w:szCs w:val="20"/>
              </w:rPr>
              <w:t>4. Festivals</w:t>
            </w:r>
          </w:p>
        </w:tc>
        <w:tc>
          <w:tcPr>
            <w:tcW w:w="4852" w:type="dxa"/>
            <w:gridSpan w:val="2"/>
            <w:vAlign w:val="center"/>
          </w:tcPr>
          <w:p w14:paraId="7B3BC979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61C7C08B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6EF55689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505B869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9" w:type="dxa"/>
            <w:gridSpan w:val="2"/>
            <w:vAlign w:val="center"/>
          </w:tcPr>
          <w:p w14:paraId="57806AB0" w14:textId="6D36804C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 xml:space="preserve">4.1 </w:t>
            </w: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Examples and comparisons</w:t>
            </w:r>
          </w:p>
        </w:tc>
        <w:tc>
          <w:tcPr>
            <w:tcW w:w="4852" w:type="dxa"/>
            <w:gridSpan w:val="2"/>
            <w:vAlign w:val="center"/>
          </w:tcPr>
          <w:p w14:paraId="7489B3E8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235BF5B4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473278AD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64C5910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9" w:type="dxa"/>
            <w:gridSpan w:val="2"/>
            <w:vAlign w:val="center"/>
          </w:tcPr>
          <w:p w14:paraId="6A01C14E" w14:textId="1F3D420A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Unit 5: Pecha Kucha Presentations</w:t>
            </w:r>
          </w:p>
        </w:tc>
        <w:tc>
          <w:tcPr>
            <w:tcW w:w="4852" w:type="dxa"/>
            <w:gridSpan w:val="2"/>
            <w:vAlign w:val="center"/>
          </w:tcPr>
          <w:p w14:paraId="6061CF56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Vocabulary, reading, writing, other activities</w:t>
            </w:r>
          </w:p>
        </w:tc>
      </w:tr>
      <w:tr w:rsidR="001C7195" w:rsidRPr="00B42E17" w14:paraId="57043E6E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19EDBD9B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08F9429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9" w:type="dxa"/>
            <w:gridSpan w:val="2"/>
            <w:vAlign w:val="center"/>
          </w:tcPr>
          <w:p w14:paraId="2F33D338" w14:textId="538E81DF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In-class presentation</w:t>
            </w:r>
          </w:p>
        </w:tc>
        <w:tc>
          <w:tcPr>
            <w:tcW w:w="4852" w:type="dxa"/>
            <w:gridSpan w:val="2"/>
            <w:vAlign w:val="center"/>
          </w:tcPr>
          <w:p w14:paraId="723ADB84" w14:textId="7FF420C5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Presentations</w:t>
            </w:r>
          </w:p>
        </w:tc>
      </w:tr>
      <w:tr w:rsidR="001C7195" w:rsidRPr="00B42E17" w14:paraId="34609D48" w14:textId="77777777" w:rsidTr="001F6A3C">
        <w:trPr>
          <w:trHeight w:val="56"/>
        </w:trPr>
        <w:tc>
          <w:tcPr>
            <w:tcW w:w="1266" w:type="dxa"/>
            <w:vMerge/>
            <w:shd w:val="clear" w:color="auto" w:fill="D9E2F3"/>
            <w:vAlign w:val="center"/>
          </w:tcPr>
          <w:p w14:paraId="58DBD5F4" w14:textId="77777777" w:rsidR="001C7195" w:rsidRPr="00B42E17" w:rsidRDefault="001C7195" w:rsidP="001F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4ABE33C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9" w:type="dxa"/>
            <w:gridSpan w:val="2"/>
            <w:vAlign w:val="center"/>
          </w:tcPr>
          <w:p w14:paraId="5139365C" w14:textId="1C4D51FD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Review for Final</w:t>
            </w:r>
          </w:p>
        </w:tc>
        <w:tc>
          <w:tcPr>
            <w:tcW w:w="4852" w:type="dxa"/>
            <w:gridSpan w:val="2"/>
            <w:vAlign w:val="center"/>
          </w:tcPr>
          <w:p w14:paraId="1AE73ECA" w14:textId="45F78F3D" w:rsidR="001C7195" w:rsidRPr="00B42E17" w:rsidRDefault="00B42E17" w:rsidP="001F6A3C">
            <w:pPr>
              <w:jc w:val="left"/>
              <w:rPr>
                <w:rFonts w:ascii="Garamond" w:eastAsia="EB Garamond" w:hAnsi="Garamond" w:cs="EB Garamond"/>
                <w:color w:val="000000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Discussion</w:t>
            </w:r>
          </w:p>
        </w:tc>
      </w:tr>
      <w:tr w:rsidR="001C7195" w:rsidRPr="00B42E17" w14:paraId="1CC75D65" w14:textId="77777777" w:rsidTr="001F6A3C">
        <w:trPr>
          <w:trHeight w:val="767"/>
        </w:trPr>
        <w:tc>
          <w:tcPr>
            <w:tcW w:w="1266" w:type="dxa"/>
            <w:shd w:val="clear" w:color="auto" w:fill="D9E2F3"/>
            <w:vAlign w:val="center"/>
          </w:tcPr>
          <w:p w14:paraId="417974C8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Grading</w:t>
            </w:r>
          </w:p>
        </w:tc>
        <w:tc>
          <w:tcPr>
            <w:tcW w:w="8548" w:type="dxa"/>
            <w:gridSpan w:val="5"/>
            <w:vAlign w:val="center"/>
          </w:tcPr>
          <w:p w14:paraId="6B81FF42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30% - Quizzes</w:t>
            </w:r>
          </w:p>
          <w:p w14:paraId="752A88AD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30% - Participation                     </w:t>
            </w:r>
          </w:p>
          <w:p w14:paraId="7BCA3EDE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20% - Presentation</w:t>
            </w:r>
          </w:p>
          <w:p w14:paraId="18DACBC1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20% - Final  </w:t>
            </w:r>
          </w:p>
        </w:tc>
      </w:tr>
      <w:tr w:rsidR="001C7195" w:rsidRPr="00B42E17" w14:paraId="3279D313" w14:textId="77777777" w:rsidTr="001F6A3C">
        <w:trPr>
          <w:trHeight w:val="551"/>
        </w:trPr>
        <w:tc>
          <w:tcPr>
            <w:tcW w:w="1266" w:type="dxa"/>
            <w:shd w:val="clear" w:color="auto" w:fill="D9E2F3"/>
            <w:vAlign w:val="center"/>
          </w:tcPr>
          <w:p w14:paraId="27569A99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Textbooks</w:t>
            </w:r>
          </w:p>
        </w:tc>
        <w:tc>
          <w:tcPr>
            <w:tcW w:w="8548" w:type="dxa"/>
            <w:gridSpan w:val="5"/>
            <w:vAlign w:val="center"/>
          </w:tcPr>
          <w:p w14:paraId="4075AE2F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Handouts and worksheets will be provided by the instructor.</w:t>
            </w:r>
          </w:p>
          <w:p w14:paraId="7DA8094D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  <w:tr w:rsidR="001C7195" w:rsidRPr="00B42E17" w14:paraId="68399CD3" w14:textId="77777777" w:rsidTr="001F6A3C">
        <w:trPr>
          <w:trHeight w:val="417"/>
        </w:trPr>
        <w:tc>
          <w:tcPr>
            <w:tcW w:w="1266" w:type="dxa"/>
            <w:shd w:val="clear" w:color="auto" w:fill="D9E2F3"/>
            <w:vAlign w:val="center"/>
          </w:tcPr>
          <w:p w14:paraId="06A33C60" w14:textId="77777777" w:rsidR="001C7195" w:rsidRPr="00B42E17" w:rsidRDefault="001C7195" w:rsidP="001F6A3C">
            <w:p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References</w:t>
            </w:r>
          </w:p>
        </w:tc>
        <w:tc>
          <w:tcPr>
            <w:tcW w:w="8548" w:type="dxa"/>
            <w:gridSpan w:val="5"/>
            <w:vAlign w:val="center"/>
          </w:tcPr>
          <w:p w14:paraId="3F4FD264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Suggested reading will be assigned (optional) where relevant – handouts or via MIC library.</w:t>
            </w:r>
          </w:p>
          <w:p w14:paraId="744723E9" w14:textId="77777777" w:rsidR="001C7195" w:rsidRPr="00B42E17" w:rsidRDefault="001C7195" w:rsidP="001F6A3C">
            <w:pPr>
              <w:ind w:left="360"/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  <w:tr w:rsidR="001C7195" w:rsidRPr="00B42E17" w14:paraId="07668D69" w14:textId="77777777" w:rsidTr="001F6A3C">
        <w:trPr>
          <w:trHeight w:val="446"/>
        </w:trPr>
        <w:tc>
          <w:tcPr>
            <w:tcW w:w="1266" w:type="dxa"/>
            <w:shd w:val="clear" w:color="auto" w:fill="D9E2F3"/>
            <w:vAlign w:val="center"/>
          </w:tcPr>
          <w:p w14:paraId="05423C2C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NOTES</w:t>
            </w:r>
          </w:p>
        </w:tc>
        <w:tc>
          <w:tcPr>
            <w:tcW w:w="8548" w:type="dxa"/>
            <w:gridSpan w:val="5"/>
            <w:vAlign w:val="center"/>
          </w:tcPr>
          <w:p w14:paraId="590B1E94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Paper, writing implements, a headset as well as any device that can access the Internet are required.</w:t>
            </w:r>
          </w:p>
          <w:p w14:paraId="1AA0EF41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An English-English dictionary and Japanese-English, English-Japanese (or English-your home language) dictionary are recommended.</w:t>
            </w:r>
          </w:p>
          <w:p w14:paraId="2B076223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Course materials and resources will be accessed via Moodle.</w:t>
            </w:r>
          </w:p>
          <w:p w14:paraId="554CA42B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b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b/>
                <w:sz w:val="20"/>
                <w:szCs w:val="20"/>
              </w:rPr>
              <w:t>STUDENT RESPONSIBILITIES:</w:t>
            </w:r>
          </w:p>
          <w:p w14:paraId="7842DC16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If you do not attend a class during add/drop week for unexcused reasons, your place may be given to a waitlisted student.</w:t>
            </w:r>
          </w:p>
          <w:p w14:paraId="3802295C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You are expected to inform the instructor in advance if you must miss a class. If you miss a class, you are expected to obtain missing materials and catch up by talking to other students and the instructor as soon as possible.</w:t>
            </w:r>
          </w:p>
          <w:p w14:paraId="45F98184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Excused absence from class (in case of illness or family emergency) requires a written notice from a doctor or other appropriate individuals within 7 days. All other absences from class will be considered “unexcused”.</w:t>
            </w:r>
          </w:p>
          <w:p w14:paraId="0FEA8FA7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If you are not in the classroom when the instructor takes attendance, you will be marked as late. 3 late attendances = 1 </w:t>
            </w:r>
            <w:proofErr w:type="gramStart"/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absence</w:t>
            </w:r>
            <w:proofErr w:type="gramEnd"/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. 30 min late = 1 absence. 4 or more unexcused absences will result in a grade of F (Fail).</w:t>
            </w:r>
          </w:p>
          <w:p w14:paraId="3495C652" w14:textId="77777777" w:rsidR="001C7195" w:rsidRPr="00B42E17" w:rsidRDefault="001C7195" w:rsidP="001F6A3C">
            <w:pPr>
              <w:numPr>
                <w:ilvl w:val="0"/>
                <w:numId w:val="1"/>
              </w:numPr>
              <w:jc w:val="left"/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Assignments completion: It is your responsibility to attend all classes, to participate actively as a member of the class, and to complete and hand in all assigned work as required to pass this course.</w:t>
            </w:r>
          </w:p>
          <w:p w14:paraId="70E60AA8" w14:textId="77777777" w:rsidR="001C7195" w:rsidRPr="00B42E17" w:rsidRDefault="001C7195" w:rsidP="001F6A3C">
            <w:pPr>
              <w:tabs>
                <w:tab w:val="left" w:pos="2880"/>
                <w:tab w:val="left" w:pos="4320"/>
                <w:tab w:val="left" w:pos="4860"/>
                <w:tab w:val="left" w:pos="5660"/>
                <w:tab w:val="left" w:pos="7200"/>
              </w:tabs>
              <w:rPr>
                <w:rFonts w:ascii="Garamond" w:eastAsia="EB Garamond" w:hAnsi="Garamond" w:cs="EB Garamond"/>
                <w:b/>
                <w:sz w:val="20"/>
                <w:szCs w:val="20"/>
              </w:rPr>
            </w:pPr>
          </w:p>
          <w:p w14:paraId="4433CB30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b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b/>
                <w:sz w:val="20"/>
                <w:szCs w:val="20"/>
              </w:rPr>
              <w:t>LEARNING ENVIRONMENT:</w:t>
            </w:r>
          </w:p>
          <w:p w14:paraId="1206C988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 xml:space="preserve">I will make efforts to address the different learning styles of students in the class. There will be a combination of whole-class activities, individually based activities, small group work, and lecture. </w:t>
            </w:r>
          </w:p>
          <w:p w14:paraId="296E18C3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Students and instructors will work together to create a safe learning environment for everyone. Harassment or bullying will not be tolerated.</w:t>
            </w:r>
          </w:p>
          <w:p w14:paraId="7FB8A6B6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b/>
                <w:sz w:val="20"/>
                <w:szCs w:val="20"/>
              </w:rPr>
            </w:pPr>
          </w:p>
          <w:p w14:paraId="69E084F5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b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b/>
                <w:sz w:val="20"/>
                <w:szCs w:val="20"/>
              </w:rPr>
              <w:t>REASONABLE ACCOMMODATIONS:</w:t>
            </w:r>
          </w:p>
          <w:p w14:paraId="65599A1F" w14:textId="77777777" w:rsidR="001C7195" w:rsidRPr="00B42E17" w:rsidRDefault="001C7195" w:rsidP="001F6A3C">
            <w:pPr>
              <w:numPr>
                <w:ilvl w:val="0"/>
                <w:numId w:val="1"/>
              </w:numPr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sz w:val="20"/>
                <w:szCs w:val="20"/>
              </w:rPr>
              <w:t>It is our goal that all students have an effective learning environment. Please let me know all necessary accommodations needed to make the class fully accessible.</w:t>
            </w:r>
          </w:p>
          <w:p w14:paraId="397A7F6A" w14:textId="77777777" w:rsidR="001C7195" w:rsidRPr="00B42E17" w:rsidRDefault="001C7195" w:rsidP="001F6A3C">
            <w:pPr>
              <w:tabs>
                <w:tab w:val="left" w:pos="2880"/>
                <w:tab w:val="left" w:pos="4320"/>
                <w:tab w:val="left" w:pos="4860"/>
                <w:tab w:val="left" w:pos="5660"/>
                <w:tab w:val="left" w:pos="7200"/>
              </w:tabs>
              <w:rPr>
                <w:rFonts w:ascii="Garamond" w:eastAsia="EB Garamond" w:hAnsi="Garamond" w:cs="EB Garamond"/>
                <w:sz w:val="20"/>
                <w:szCs w:val="20"/>
              </w:rPr>
            </w:pPr>
            <w:r w:rsidRPr="00B42E17">
              <w:rPr>
                <w:rFonts w:ascii="Garamond" w:eastAsia="EB Garamond" w:hAnsi="Garamond" w:cs="EB Garamond"/>
                <w:b/>
                <w:sz w:val="20"/>
                <w:szCs w:val="20"/>
              </w:rPr>
              <w:t>The instructor reserves the right to make changes to this syllabus at any time.</w:t>
            </w:r>
          </w:p>
          <w:p w14:paraId="2B76CB6B" w14:textId="77777777" w:rsidR="001C7195" w:rsidRPr="00B42E17" w:rsidRDefault="001C7195" w:rsidP="001F6A3C">
            <w:pPr>
              <w:rPr>
                <w:rFonts w:ascii="Garamond" w:eastAsia="EB Garamond" w:hAnsi="Garamond" w:cs="EB Garamond"/>
                <w:sz w:val="20"/>
                <w:szCs w:val="20"/>
              </w:rPr>
            </w:pPr>
          </w:p>
        </w:tc>
      </w:tr>
    </w:tbl>
    <w:p w14:paraId="044B97D7" w14:textId="77777777" w:rsidR="001C7195" w:rsidRPr="00B42E17" w:rsidRDefault="001C7195" w:rsidP="001C7195">
      <w:pPr>
        <w:widowControl/>
        <w:jc w:val="left"/>
        <w:rPr>
          <w:rFonts w:ascii="Garamond" w:eastAsia="EB Garamond" w:hAnsi="Garamond" w:cs="EB Garamond"/>
          <w:sz w:val="20"/>
          <w:szCs w:val="20"/>
        </w:rPr>
      </w:pPr>
    </w:p>
    <w:p w14:paraId="630CCA67" w14:textId="77777777" w:rsidR="009640CF" w:rsidRPr="00B42E17" w:rsidRDefault="00000000">
      <w:pPr>
        <w:rPr>
          <w:rFonts w:ascii="Garamond" w:hAnsi="Garamond"/>
          <w:sz w:val="20"/>
          <w:szCs w:val="20"/>
        </w:rPr>
      </w:pPr>
    </w:p>
    <w:sectPr w:rsidR="009640CF" w:rsidRPr="00B42E17">
      <w:pgSz w:w="11906" w:h="16838"/>
      <w:pgMar w:top="1134" w:right="1077" w:bottom="1134" w:left="1077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9D5"/>
    <w:multiLevelType w:val="hybridMultilevel"/>
    <w:tmpl w:val="34506E1E"/>
    <w:lvl w:ilvl="0" w:tplc="7DF89C2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EB76C8C"/>
    <w:multiLevelType w:val="hybridMultilevel"/>
    <w:tmpl w:val="F9E0988E"/>
    <w:lvl w:ilvl="0" w:tplc="7DF89C2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23013DF"/>
    <w:multiLevelType w:val="hybridMultilevel"/>
    <w:tmpl w:val="4704DC36"/>
    <w:lvl w:ilvl="0" w:tplc="E4202B92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7F45A4A"/>
    <w:multiLevelType w:val="multilevel"/>
    <w:tmpl w:val="3B0E18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2043632893">
    <w:abstractNumId w:val="3"/>
  </w:num>
  <w:num w:numId="2" w16cid:durableId="1265192268">
    <w:abstractNumId w:val="2"/>
  </w:num>
  <w:num w:numId="3" w16cid:durableId="846092086">
    <w:abstractNumId w:val="0"/>
  </w:num>
  <w:num w:numId="4" w16cid:durableId="203634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95"/>
    <w:rsid w:val="000D0BA2"/>
    <w:rsid w:val="000D5D3B"/>
    <w:rsid w:val="001C7195"/>
    <w:rsid w:val="00403E79"/>
    <w:rsid w:val="00515EAA"/>
    <w:rsid w:val="00770177"/>
    <w:rsid w:val="00B42E17"/>
    <w:rsid w:val="00F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B8B91"/>
  <w15:chartTrackingRefBased/>
  <w15:docId w15:val="{6A043AAF-0114-6645-9F9C-623D06A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95"/>
    <w:pPr>
      <w:widowControl w:val="0"/>
      <w:jc w:val="both"/>
    </w:pPr>
    <w:rPr>
      <w:rFonts w:ascii="MS Mincho" w:eastAsia="MS Mincho" w:hAnsi="MS Mincho" w:cs="MS Mincho"/>
      <w:sz w:val="21"/>
      <w:szCs w:val="2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2023-04-03T06:15:00Z</dcterms:created>
  <dcterms:modified xsi:type="dcterms:W3CDTF">2023-04-03T06:35:00Z</dcterms:modified>
</cp:coreProperties>
</file>