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3F509" w14:textId="7D2C32AE" w:rsidR="00142AE7" w:rsidRPr="00CB13C4" w:rsidRDefault="00D965CE" w:rsidP="00D965CE">
      <w:pPr>
        <w:jc w:val="center"/>
        <w:rPr>
          <w:rFonts w:ascii="Arial" w:hAnsi="Arial" w:cs="Arial"/>
          <w:sz w:val="28"/>
        </w:rPr>
      </w:pPr>
      <w:r w:rsidRPr="00CB13C4">
        <w:rPr>
          <w:rFonts w:ascii="Arial" w:hAnsi="Arial" w:cs="Arial"/>
          <w:sz w:val="28"/>
        </w:rPr>
        <w:t xml:space="preserve">Miyazaki International </w:t>
      </w:r>
      <w:r w:rsidR="00F5550F" w:rsidRPr="00CB13C4">
        <w:rPr>
          <w:rFonts w:ascii="Arial" w:hAnsi="Arial" w:cs="Arial"/>
          <w:sz w:val="28"/>
        </w:rPr>
        <w:t>University</w:t>
      </w:r>
    </w:p>
    <w:p w14:paraId="513C560D" w14:textId="77777777" w:rsidR="009B08F6" w:rsidRPr="00CB13C4" w:rsidRDefault="00D93D35" w:rsidP="00D965CE">
      <w:pPr>
        <w:jc w:val="center"/>
        <w:rPr>
          <w:rFonts w:ascii="Arial" w:hAnsi="Arial" w:cs="Arial"/>
          <w:sz w:val="28"/>
        </w:rPr>
      </w:pPr>
      <w:r w:rsidRPr="00CB13C4">
        <w:rPr>
          <w:rFonts w:ascii="Arial" w:hAnsi="Arial" w:cs="Arial"/>
          <w:sz w:val="28"/>
        </w:rPr>
        <w:t>Course Syllabus</w:t>
      </w:r>
    </w:p>
    <w:p w14:paraId="12BE0D43" w14:textId="706ABDB5" w:rsidR="001B5801" w:rsidRPr="00CB13C4" w:rsidRDefault="003907C9" w:rsidP="00D965CE">
      <w:pPr>
        <w:jc w:val="center"/>
        <w:rPr>
          <w:rFonts w:ascii="Arial" w:hAnsi="Arial" w:cs="Arial"/>
          <w:sz w:val="28"/>
        </w:rPr>
      </w:pPr>
      <w:r w:rsidRPr="00CB13C4">
        <w:rPr>
          <w:rFonts w:ascii="Arial" w:hAnsi="Arial" w:cs="Arial"/>
          <w:sz w:val="28"/>
        </w:rPr>
        <w:t>Spring 202</w:t>
      </w:r>
      <w:r w:rsidR="009E4E6B" w:rsidRPr="00CB13C4">
        <w:rPr>
          <w:rFonts w:ascii="Arial" w:hAnsi="Arial" w:cs="Arial"/>
          <w:sz w:val="28"/>
        </w:rPr>
        <w:t>3</w:t>
      </w:r>
    </w:p>
    <w:p w14:paraId="200F8355" w14:textId="77777777" w:rsidR="00DC05D4" w:rsidRPr="005B36FB" w:rsidRDefault="00DC05D4" w:rsidP="009B08F6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4"/>
        <w:gridCol w:w="6340"/>
      </w:tblGrid>
      <w:tr w:rsidR="005B36FB" w:rsidRPr="006A3337" w14:paraId="6C59278B" w14:textId="77777777" w:rsidTr="005B36FB">
        <w:tc>
          <w:tcPr>
            <w:tcW w:w="2857" w:type="dxa"/>
          </w:tcPr>
          <w:p w14:paraId="0E2E0C01" w14:textId="710A94D8"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Course Title (Credits)</w:t>
            </w:r>
          </w:p>
        </w:tc>
        <w:tc>
          <w:tcPr>
            <w:tcW w:w="6879" w:type="dxa"/>
          </w:tcPr>
          <w:p w14:paraId="178F37B7" w14:textId="39F58E6D" w:rsidR="005B36FB" w:rsidRPr="00CB13C4" w:rsidRDefault="002E2513" w:rsidP="00156A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POL</w:t>
            </w:r>
            <w:r w:rsidR="00E15E14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  <w:r w:rsidR="00592B03" w:rsidRPr="00CB13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-1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International Relations</w:t>
            </w:r>
          </w:p>
        </w:tc>
      </w:tr>
      <w:tr w:rsidR="005B36FB" w:rsidRPr="006A3337" w14:paraId="6F038C30" w14:textId="77777777" w:rsidTr="005B36FB">
        <w:tc>
          <w:tcPr>
            <w:tcW w:w="2857" w:type="dxa"/>
          </w:tcPr>
          <w:p w14:paraId="334EE4F3" w14:textId="77777777"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Course Designation for TC</w:t>
            </w:r>
          </w:p>
        </w:tc>
        <w:tc>
          <w:tcPr>
            <w:tcW w:w="6879" w:type="dxa"/>
          </w:tcPr>
          <w:p w14:paraId="74B21604" w14:textId="0B76167D" w:rsidR="005B36FB" w:rsidRPr="006A3337" w:rsidRDefault="009E4E6B" w:rsidP="005B36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5B36FB" w:rsidRPr="006A3337" w14:paraId="2CE61E54" w14:textId="77777777" w:rsidTr="005B36FB">
        <w:tc>
          <w:tcPr>
            <w:tcW w:w="9736" w:type="dxa"/>
            <w:gridSpan w:val="2"/>
            <w:vAlign w:val="center"/>
          </w:tcPr>
          <w:p w14:paraId="76260DA3" w14:textId="77777777" w:rsidR="005B36FB" w:rsidRPr="006A3337" w:rsidRDefault="005B36F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Content Teacher</w:t>
            </w:r>
          </w:p>
        </w:tc>
      </w:tr>
      <w:tr w:rsidR="005B36FB" w:rsidRPr="006A3337" w14:paraId="3CF527AF" w14:textId="77777777" w:rsidTr="005B36FB">
        <w:tc>
          <w:tcPr>
            <w:tcW w:w="2857" w:type="dxa"/>
          </w:tcPr>
          <w:p w14:paraId="13263697" w14:textId="77777777"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Instructor</w:t>
            </w:r>
          </w:p>
        </w:tc>
        <w:tc>
          <w:tcPr>
            <w:tcW w:w="6879" w:type="dxa"/>
          </w:tcPr>
          <w:p w14:paraId="3C08E991" w14:textId="5AD0A82C" w:rsidR="005B36FB" w:rsidRPr="006A3337" w:rsidRDefault="00F5550F" w:rsidP="005B36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Rui Saraiva</w:t>
            </w:r>
            <w:r w:rsidR="004157A0">
              <w:rPr>
                <w:rFonts w:ascii="Arial" w:hAnsi="Arial" w:cs="Arial"/>
                <w:sz w:val="22"/>
                <w:szCs w:val="22"/>
              </w:rPr>
              <w:t>, Ph.D.</w:t>
            </w:r>
          </w:p>
        </w:tc>
      </w:tr>
      <w:tr w:rsidR="005B36FB" w:rsidRPr="006A3337" w14:paraId="22BFEAEC" w14:textId="77777777" w:rsidTr="005B36FB">
        <w:tc>
          <w:tcPr>
            <w:tcW w:w="2857" w:type="dxa"/>
          </w:tcPr>
          <w:p w14:paraId="24002D68" w14:textId="77777777"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E-mail address</w:t>
            </w:r>
          </w:p>
        </w:tc>
        <w:tc>
          <w:tcPr>
            <w:tcW w:w="6879" w:type="dxa"/>
          </w:tcPr>
          <w:p w14:paraId="35DAB78A" w14:textId="73F1404F" w:rsidR="005B36FB" w:rsidRPr="006A3337" w:rsidRDefault="00F5550F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F5550F">
              <w:rPr>
                <w:rFonts w:ascii="Arial" w:hAnsi="Arial" w:cs="Arial"/>
                <w:sz w:val="22"/>
                <w:szCs w:val="22"/>
              </w:rPr>
              <w:t>rsaraiva@sky.miyazaki-mic.ac.jp</w:t>
            </w:r>
          </w:p>
        </w:tc>
      </w:tr>
      <w:tr w:rsidR="005B36FB" w:rsidRPr="006A3337" w14:paraId="02CA4161" w14:textId="77777777" w:rsidTr="005B36FB">
        <w:tc>
          <w:tcPr>
            <w:tcW w:w="2857" w:type="dxa"/>
          </w:tcPr>
          <w:p w14:paraId="37A425A5" w14:textId="114BB8F8"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Office/Ext</w:t>
            </w:r>
          </w:p>
        </w:tc>
        <w:tc>
          <w:tcPr>
            <w:tcW w:w="6879" w:type="dxa"/>
          </w:tcPr>
          <w:p w14:paraId="2F44F07A" w14:textId="6CF6A25D" w:rsidR="005B36FB" w:rsidRPr="006A3337" w:rsidRDefault="00E14EFC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E14EFC">
              <w:rPr>
                <w:rFonts w:ascii="Arial" w:hAnsi="Arial" w:cs="Arial"/>
                <w:sz w:val="22"/>
                <w:szCs w:val="22"/>
              </w:rPr>
              <w:t>MIC</w:t>
            </w:r>
            <w:r w:rsidR="00F5550F">
              <w:rPr>
                <w:rFonts w:ascii="Arial" w:hAnsi="Arial" w:cs="Arial"/>
                <w:sz w:val="22"/>
                <w:szCs w:val="22"/>
              </w:rPr>
              <w:t>2</w:t>
            </w:r>
            <w:r w:rsidRPr="00E14EFC">
              <w:rPr>
                <w:rFonts w:ascii="Arial" w:hAnsi="Arial" w:cs="Arial"/>
                <w:sz w:val="22"/>
                <w:szCs w:val="22"/>
              </w:rPr>
              <w:t>-</w:t>
            </w:r>
            <w:r w:rsidR="00F5550F">
              <w:rPr>
                <w:rFonts w:ascii="Arial" w:hAnsi="Arial" w:cs="Arial"/>
                <w:sz w:val="22"/>
                <w:szCs w:val="22"/>
              </w:rPr>
              <w:t>2</w:t>
            </w:r>
            <w:r w:rsidRPr="00E14EFC">
              <w:rPr>
                <w:rFonts w:ascii="Arial" w:hAnsi="Arial" w:cs="Arial"/>
                <w:sz w:val="22"/>
                <w:szCs w:val="22"/>
              </w:rPr>
              <w:t>0</w:t>
            </w:r>
            <w:r w:rsidR="00F5550F">
              <w:rPr>
                <w:rFonts w:ascii="Arial" w:hAnsi="Arial" w:cs="Arial"/>
                <w:sz w:val="22"/>
                <w:szCs w:val="22"/>
              </w:rPr>
              <w:t>2</w:t>
            </w:r>
            <w:r w:rsidR="00E11C16">
              <w:rPr>
                <w:rFonts w:ascii="Arial" w:hAnsi="Arial" w:cs="Arial"/>
                <w:sz w:val="22"/>
                <w:szCs w:val="22"/>
              </w:rPr>
              <w:t xml:space="preserve"> / Ext 3771</w:t>
            </w:r>
          </w:p>
        </w:tc>
      </w:tr>
      <w:tr w:rsidR="005B36FB" w:rsidRPr="006A3337" w14:paraId="3555C7FC" w14:textId="77777777" w:rsidTr="005B36FB">
        <w:tc>
          <w:tcPr>
            <w:tcW w:w="2857" w:type="dxa"/>
          </w:tcPr>
          <w:p w14:paraId="243ADD8A" w14:textId="77777777"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Office hours</w:t>
            </w:r>
          </w:p>
        </w:tc>
        <w:tc>
          <w:tcPr>
            <w:tcW w:w="6879" w:type="dxa"/>
          </w:tcPr>
          <w:p w14:paraId="0151AC90" w14:textId="2979AD9C" w:rsidR="005B36FB" w:rsidRPr="006A3337" w:rsidRDefault="004C24F4" w:rsidP="005B36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Mondays</w:t>
            </w:r>
            <w:r w:rsidR="005F654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5F654A">
              <w:rPr>
                <w:rFonts w:ascii="Arial" w:hAnsi="Arial" w:cs="Arial"/>
                <w:sz w:val="20"/>
                <w:szCs w:val="20"/>
              </w:rPr>
              <w:t>:00-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5F654A">
              <w:rPr>
                <w:rFonts w:ascii="Arial" w:hAnsi="Arial" w:cs="Arial"/>
                <w:sz w:val="20"/>
                <w:szCs w:val="20"/>
              </w:rPr>
              <w:t xml:space="preserve">:00 &amp; </w:t>
            </w:r>
            <w:r w:rsidR="00814AEA">
              <w:rPr>
                <w:rFonts w:ascii="Arial" w:hAnsi="Arial" w:cs="Arial"/>
                <w:sz w:val="20"/>
                <w:szCs w:val="20"/>
              </w:rPr>
              <w:t>Wednesdays</w:t>
            </w:r>
            <w:r w:rsidR="005F654A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0B6FBF">
              <w:rPr>
                <w:rFonts w:ascii="Arial" w:hAnsi="Arial" w:cs="Arial"/>
                <w:sz w:val="20"/>
                <w:szCs w:val="20"/>
              </w:rPr>
              <w:t>4</w:t>
            </w:r>
            <w:r w:rsidR="005F654A">
              <w:rPr>
                <w:rFonts w:ascii="Arial" w:hAnsi="Arial" w:cs="Arial"/>
                <w:sz w:val="20"/>
                <w:szCs w:val="20"/>
              </w:rPr>
              <w:t>:</w:t>
            </w:r>
            <w:r w:rsidR="000B6FBF">
              <w:rPr>
                <w:rFonts w:ascii="Arial" w:hAnsi="Arial" w:cs="Arial"/>
                <w:sz w:val="20"/>
                <w:szCs w:val="20"/>
              </w:rPr>
              <w:t>30</w:t>
            </w:r>
            <w:r w:rsidR="005F654A">
              <w:rPr>
                <w:rFonts w:ascii="Arial" w:hAnsi="Arial" w:cs="Arial"/>
                <w:sz w:val="20"/>
                <w:szCs w:val="20"/>
              </w:rPr>
              <w:t>-1</w:t>
            </w:r>
            <w:r w:rsidR="000B6FBF">
              <w:rPr>
                <w:rFonts w:ascii="Arial" w:hAnsi="Arial" w:cs="Arial"/>
                <w:sz w:val="20"/>
                <w:szCs w:val="20"/>
              </w:rPr>
              <w:t>6</w:t>
            </w:r>
            <w:r w:rsidR="005F654A">
              <w:rPr>
                <w:rFonts w:ascii="Arial" w:hAnsi="Arial" w:cs="Arial"/>
                <w:sz w:val="20"/>
                <w:szCs w:val="20"/>
              </w:rPr>
              <w:t>:</w:t>
            </w:r>
            <w:r w:rsidR="000B6FB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3810"/>
        <w:gridCol w:w="3865"/>
      </w:tblGrid>
      <w:tr w:rsidR="00010CAE" w:rsidRPr="005B36FB" w14:paraId="07810B44" w14:textId="77777777" w:rsidTr="008B42C9">
        <w:tc>
          <w:tcPr>
            <w:tcW w:w="9736" w:type="dxa"/>
            <w:gridSpan w:val="3"/>
            <w:shd w:val="clear" w:color="auto" w:fill="auto"/>
          </w:tcPr>
          <w:p w14:paraId="5C56C2EE" w14:textId="77777777" w:rsidR="00010CAE" w:rsidRPr="00CB13C4" w:rsidRDefault="00010CAE" w:rsidP="008B42C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13C4">
              <w:rPr>
                <w:rFonts w:ascii="Arial" w:hAnsi="Arial" w:cs="Arial"/>
                <w:b/>
                <w:bCs/>
                <w:sz w:val="22"/>
                <w:szCs w:val="22"/>
              </w:rPr>
              <w:t>Course Description:</w:t>
            </w:r>
          </w:p>
        </w:tc>
      </w:tr>
      <w:tr w:rsidR="00010CAE" w:rsidRPr="005B36FB" w14:paraId="63A9E8E4" w14:textId="77777777" w:rsidTr="008B42C9">
        <w:tc>
          <w:tcPr>
            <w:tcW w:w="9736" w:type="dxa"/>
            <w:gridSpan w:val="3"/>
            <w:shd w:val="clear" w:color="auto" w:fill="auto"/>
          </w:tcPr>
          <w:p w14:paraId="3985F8E3" w14:textId="33A5867F" w:rsidR="00693995" w:rsidRPr="00814AEA" w:rsidRDefault="00DE1495" w:rsidP="0058625F">
            <w:pPr>
              <w:rPr>
                <w:rFonts w:ascii="Arial" w:hAnsi="Arial" w:cs="Arial"/>
                <w:sz w:val="22"/>
                <w:szCs w:val="22"/>
                <w:lang w:val="en-PT"/>
              </w:rPr>
            </w:pPr>
            <w:r w:rsidRPr="00DE1495">
              <w:rPr>
                <w:rFonts w:ascii="Arial" w:hAnsi="Arial" w:cs="Arial"/>
                <w:sz w:val="22"/>
                <w:szCs w:val="22"/>
                <w:lang w:val="en-PT"/>
              </w:rPr>
              <w:t xml:space="preserve">This course introduces </w:t>
            </w:r>
            <w:r w:rsidR="00FE65F5" w:rsidRPr="00FE65F5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DE1495">
              <w:rPr>
                <w:rFonts w:ascii="Arial" w:hAnsi="Arial" w:cs="Arial"/>
                <w:sz w:val="22"/>
                <w:szCs w:val="22"/>
                <w:lang w:val="en-PT"/>
              </w:rPr>
              <w:t xml:space="preserve">fundamental concepts, theories, and debates in international relations (IR). The course is designed to provide a comprehensive understanding of how states, non-state actors, and international or supranational organizations interact with each other in the context of </w:t>
            </w:r>
            <w:r w:rsidR="00FE65F5" w:rsidRPr="00FE65F5">
              <w:rPr>
                <w:rFonts w:ascii="Arial" w:hAnsi="Arial" w:cs="Arial"/>
                <w:sz w:val="22"/>
                <w:szCs w:val="22"/>
              </w:rPr>
              <w:t>international politics</w:t>
            </w:r>
            <w:r w:rsidRPr="00DE1495">
              <w:rPr>
                <w:rFonts w:ascii="Arial" w:hAnsi="Arial" w:cs="Arial"/>
                <w:sz w:val="22"/>
                <w:szCs w:val="22"/>
                <w:lang w:val="en-PT"/>
              </w:rPr>
              <w:t>. The course provides an overview of the history and evolution of modern diplomacy and explores key IR concepts and theories. The course also examines relevant contemporary issues in international relations</w:t>
            </w:r>
            <w:r w:rsidR="00AB5907" w:rsidRPr="00AB5907">
              <w:rPr>
                <w:rFonts w:ascii="Arial" w:hAnsi="Arial" w:cs="Arial"/>
                <w:sz w:val="22"/>
                <w:szCs w:val="22"/>
              </w:rPr>
              <w:t xml:space="preserve">, such as </w:t>
            </w:r>
            <w:r w:rsidR="00AB5907" w:rsidRPr="00AB5907">
              <w:rPr>
                <w:rFonts w:ascii="Arial" w:hAnsi="Arial" w:cs="Arial"/>
                <w:sz w:val="22"/>
                <w:szCs w:val="22"/>
              </w:rPr>
              <w:t>major shifts in the geopolitical power balance,</w:t>
            </w:r>
            <w:r w:rsidR="00AB59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B5907" w:rsidRPr="00DE1495">
              <w:rPr>
                <w:rFonts w:ascii="Arial" w:hAnsi="Arial" w:cs="Arial"/>
                <w:sz w:val="22"/>
                <w:szCs w:val="22"/>
                <w:lang w:val="en-PT"/>
              </w:rPr>
              <w:t>the rise of non-state actors,</w:t>
            </w:r>
            <w:r w:rsidR="00AB5907" w:rsidRPr="00AB59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E1495">
              <w:rPr>
                <w:rFonts w:ascii="Arial" w:hAnsi="Arial" w:cs="Arial"/>
                <w:sz w:val="22"/>
                <w:szCs w:val="22"/>
                <w:lang w:val="en-PT"/>
              </w:rPr>
              <w:t xml:space="preserve">ongoing armed conflicts in various regions, </w:t>
            </w:r>
            <w:r w:rsidR="00AB5907" w:rsidRPr="00AB5907">
              <w:rPr>
                <w:rFonts w:ascii="Arial" w:hAnsi="Arial" w:cs="Arial"/>
                <w:sz w:val="22"/>
                <w:szCs w:val="22"/>
              </w:rPr>
              <w:t>the rise of violen</w:t>
            </w:r>
            <w:r w:rsidR="00AB5907">
              <w:rPr>
                <w:rFonts w:ascii="Arial" w:hAnsi="Arial" w:cs="Arial"/>
                <w:sz w:val="22"/>
                <w:szCs w:val="22"/>
              </w:rPr>
              <w:t xml:space="preserve">t extremism, </w:t>
            </w:r>
            <w:r w:rsidRPr="00DE1495">
              <w:rPr>
                <w:rFonts w:ascii="Arial" w:hAnsi="Arial" w:cs="Arial"/>
                <w:sz w:val="22"/>
                <w:szCs w:val="22"/>
                <w:lang w:val="en-PT"/>
              </w:rPr>
              <w:t xml:space="preserve">human rights issues, </w:t>
            </w:r>
            <w:r w:rsidR="00AB5907">
              <w:rPr>
                <w:rFonts w:ascii="Arial" w:hAnsi="Arial" w:cs="Arial"/>
                <w:sz w:val="22"/>
                <w:szCs w:val="22"/>
              </w:rPr>
              <w:t xml:space="preserve">the impact of recent </w:t>
            </w:r>
            <w:r w:rsidR="00AB5907" w:rsidRPr="00AB5907">
              <w:rPr>
                <w:rFonts w:ascii="Arial" w:hAnsi="Arial" w:cs="Arial"/>
                <w:sz w:val="22"/>
                <w:szCs w:val="22"/>
              </w:rPr>
              <w:t>advances in information technology,</w:t>
            </w:r>
            <w:r w:rsidR="00AB59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E1495">
              <w:rPr>
                <w:rFonts w:ascii="Arial" w:hAnsi="Arial" w:cs="Arial"/>
                <w:sz w:val="22"/>
                <w:szCs w:val="22"/>
                <w:lang w:val="en-PT"/>
              </w:rPr>
              <w:t>environmental challenges, and</w:t>
            </w:r>
            <w:r w:rsidR="00AB5907" w:rsidRPr="00AB59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B5907">
              <w:rPr>
                <w:rFonts w:ascii="Arial" w:hAnsi="Arial" w:cs="Arial"/>
                <w:sz w:val="22"/>
                <w:szCs w:val="22"/>
              </w:rPr>
              <w:t>the</w:t>
            </w:r>
            <w:r w:rsidR="00FE65F5">
              <w:rPr>
                <w:rFonts w:ascii="Arial" w:hAnsi="Arial" w:cs="Arial"/>
                <w:sz w:val="22"/>
                <w:szCs w:val="22"/>
              </w:rPr>
              <w:t xml:space="preserve"> respective</w:t>
            </w:r>
            <w:r w:rsidRPr="00DE1495">
              <w:rPr>
                <w:rFonts w:ascii="Arial" w:hAnsi="Arial" w:cs="Arial"/>
                <w:sz w:val="22"/>
                <w:szCs w:val="22"/>
                <w:lang w:val="en-PT"/>
              </w:rPr>
              <w:t xml:space="preserve"> international responses to </w:t>
            </w:r>
            <w:r w:rsidR="00FE65F5" w:rsidRPr="00FE65F5">
              <w:rPr>
                <w:rFonts w:ascii="Arial" w:hAnsi="Arial" w:cs="Arial"/>
                <w:sz w:val="22"/>
                <w:szCs w:val="22"/>
              </w:rPr>
              <w:t>address</w:t>
            </w:r>
            <w:r w:rsidR="00FE65F5">
              <w:rPr>
                <w:rFonts w:ascii="Arial" w:hAnsi="Arial" w:cs="Arial"/>
                <w:sz w:val="22"/>
                <w:szCs w:val="22"/>
              </w:rPr>
              <w:t xml:space="preserve"> these</w:t>
            </w:r>
            <w:r w:rsidRPr="00DE1495">
              <w:rPr>
                <w:rFonts w:ascii="Arial" w:hAnsi="Arial" w:cs="Arial"/>
                <w:sz w:val="22"/>
                <w:szCs w:val="22"/>
                <w:lang w:val="en-PT"/>
              </w:rPr>
              <w:t xml:space="preserve"> </w:t>
            </w:r>
            <w:r w:rsidR="00FE65F5" w:rsidRPr="00FE65F5">
              <w:rPr>
                <w:rFonts w:ascii="Arial" w:hAnsi="Arial" w:cs="Arial"/>
                <w:sz w:val="22"/>
                <w:szCs w:val="22"/>
              </w:rPr>
              <w:t>challe</w:t>
            </w:r>
            <w:r w:rsidR="00FE65F5">
              <w:rPr>
                <w:rFonts w:ascii="Arial" w:hAnsi="Arial" w:cs="Arial"/>
                <w:sz w:val="22"/>
                <w:szCs w:val="22"/>
              </w:rPr>
              <w:t>nges</w:t>
            </w:r>
            <w:r w:rsidRPr="00DE1495">
              <w:rPr>
                <w:rFonts w:ascii="Arial" w:hAnsi="Arial" w:cs="Arial"/>
                <w:sz w:val="22"/>
                <w:szCs w:val="22"/>
                <w:lang w:val="en-PT"/>
              </w:rPr>
              <w:t>.</w:t>
            </w:r>
          </w:p>
        </w:tc>
      </w:tr>
      <w:tr w:rsidR="00010CAE" w:rsidRPr="005B36FB" w14:paraId="40147BB0" w14:textId="77777777" w:rsidTr="008B42C9">
        <w:tc>
          <w:tcPr>
            <w:tcW w:w="9736" w:type="dxa"/>
            <w:gridSpan w:val="3"/>
            <w:shd w:val="clear" w:color="auto" w:fill="auto"/>
          </w:tcPr>
          <w:p w14:paraId="08585729" w14:textId="77777777" w:rsidR="00010CAE" w:rsidRPr="00CB13C4" w:rsidRDefault="00010CAE" w:rsidP="008B42C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13C4">
              <w:rPr>
                <w:rFonts w:ascii="Arial" w:hAnsi="Arial" w:cs="Arial"/>
                <w:b/>
                <w:bCs/>
                <w:sz w:val="22"/>
                <w:szCs w:val="22"/>
              </w:rPr>
              <w:t>Course Objectives:</w:t>
            </w:r>
          </w:p>
        </w:tc>
      </w:tr>
      <w:tr w:rsidR="00010CAE" w:rsidRPr="005B36FB" w14:paraId="60D03FDD" w14:textId="77777777" w:rsidTr="008B42C9">
        <w:tc>
          <w:tcPr>
            <w:tcW w:w="9736" w:type="dxa"/>
            <w:gridSpan w:val="3"/>
            <w:shd w:val="clear" w:color="auto" w:fill="auto"/>
          </w:tcPr>
          <w:p w14:paraId="627CDEE0" w14:textId="77777777" w:rsidR="00EC3470" w:rsidRPr="00EC3470" w:rsidRDefault="00D15ED4" w:rsidP="00EC347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D15ED4">
              <w:rPr>
                <w:rFonts w:ascii="Arial" w:hAnsi="Arial" w:cs="Arial"/>
                <w:sz w:val="22"/>
                <w:szCs w:val="22"/>
              </w:rPr>
              <w:t>T</w:t>
            </w:r>
            <w:r w:rsidRPr="00D15ED4">
              <w:rPr>
                <w:rFonts w:ascii="Arial" w:hAnsi="Arial" w:cs="Arial"/>
                <w:sz w:val="22"/>
                <w:szCs w:val="22"/>
                <w:lang w:val="en-PT"/>
              </w:rPr>
              <w:t>hrough readings, discussions, case studies, and data collection methods, students will gain a deeper understanding of the key concepts and theories that underpin international relations (IR). These include state and non-state sovereignt</w:t>
            </w:r>
            <w:r w:rsidR="0063048A" w:rsidRPr="0063048A">
              <w:rPr>
                <w:rFonts w:ascii="Arial" w:hAnsi="Arial" w:cs="Arial"/>
                <w:sz w:val="22"/>
                <w:szCs w:val="22"/>
              </w:rPr>
              <w:t>ies</w:t>
            </w:r>
            <w:r w:rsidRPr="00D15ED4">
              <w:rPr>
                <w:rFonts w:ascii="Arial" w:hAnsi="Arial" w:cs="Arial"/>
                <w:sz w:val="22"/>
                <w:szCs w:val="22"/>
                <w:lang w:val="en-PT"/>
              </w:rPr>
              <w:t>, international law and diplomacy, power relations and international security, IR theories, such as realism</w:t>
            </w:r>
            <w:r w:rsidR="00EC3470" w:rsidRPr="00EC3470">
              <w:rPr>
                <w:rFonts w:ascii="Arial" w:hAnsi="Arial" w:cs="Arial"/>
                <w:sz w:val="22"/>
                <w:szCs w:val="22"/>
              </w:rPr>
              <w:t>,</w:t>
            </w:r>
            <w:r w:rsidRPr="00D15ED4">
              <w:rPr>
                <w:rFonts w:ascii="Arial" w:hAnsi="Arial" w:cs="Arial"/>
                <w:sz w:val="22"/>
                <w:szCs w:val="22"/>
                <w:lang w:val="en-PT"/>
              </w:rPr>
              <w:t xml:space="preserve"> idealism, </w:t>
            </w:r>
            <w:r w:rsidR="00EC3470">
              <w:rPr>
                <w:rFonts w:ascii="Arial" w:hAnsi="Arial" w:cs="Arial"/>
                <w:sz w:val="22"/>
                <w:szCs w:val="22"/>
                <w:lang w:val="en-PT"/>
              </w:rPr>
              <w:t xml:space="preserve">the English school, and </w:t>
            </w:r>
            <w:r w:rsidRPr="00D15ED4">
              <w:rPr>
                <w:rFonts w:ascii="Arial" w:hAnsi="Arial" w:cs="Arial"/>
                <w:sz w:val="22"/>
                <w:szCs w:val="22"/>
                <w:lang w:val="en-PT"/>
              </w:rPr>
              <w:t xml:space="preserve">constructivism. Students will also </w:t>
            </w:r>
            <w:r w:rsidR="00EC3470" w:rsidRPr="00EC3470">
              <w:rPr>
                <w:rFonts w:ascii="Arial" w:hAnsi="Arial" w:cs="Arial"/>
                <w:sz w:val="22"/>
                <w:szCs w:val="22"/>
              </w:rPr>
              <w:t xml:space="preserve">learn </w:t>
            </w:r>
            <w:r w:rsidR="00EC3470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D15ED4">
              <w:rPr>
                <w:rFonts w:ascii="Arial" w:hAnsi="Arial" w:cs="Arial"/>
                <w:sz w:val="22"/>
                <w:szCs w:val="22"/>
                <w:lang w:val="en-PT"/>
              </w:rPr>
              <w:t xml:space="preserve">examine historical and contemporary IR issues and challenges. </w:t>
            </w:r>
          </w:p>
          <w:p w14:paraId="7C30378E" w14:textId="68C29219" w:rsidR="00010CAE" w:rsidRPr="00EC3470" w:rsidRDefault="00D15ED4" w:rsidP="00EC347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D15ED4">
              <w:rPr>
                <w:rFonts w:ascii="Arial" w:hAnsi="Arial" w:cs="Arial"/>
                <w:sz w:val="22"/>
                <w:szCs w:val="22"/>
                <w:lang w:val="en-PT"/>
              </w:rPr>
              <w:t xml:space="preserve">By engaging with a variety of perspectives and analyzing real-world examples, students will develop critical thinking skills and evaluate the effectiveness of international responses to global problems. </w:t>
            </w:r>
            <w:r w:rsidR="00EC3470" w:rsidRPr="00EC3470">
              <w:rPr>
                <w:rFonts w:ascii="Arial" w:hAnsi="Arial" w:cs="Arial"/>
                <w:sz w:val="22"/>
                <w:szCs w:val="22"/>
              </w:rPr>
              <w:t>In addition</w:t>
            </w:r>
            <w:r w:rsidR="00EC3470">
              <w:rPr>
                <w:rFonts w:ascii="Arial" w:hAnsi="Arial" w:cs="Arial"/>
                <w:sz w:val="22"/>
                <w:szCs w:val="22"/>
              </w:rPr>
              <w:t>, they will develop</w:t>
            </w:r>
            <w:r w:rsidR="00814B22" w:rsidRPr="00EC3470">
              <w:rPr>
                <w:rFonts w:ascii="Arial" w:hAnsi="Arial" w:cs="Arial"/>
                <w:sz w:val="22"/>
                <w:szCs w:val="22"/>
              </w:rPr>
              <w:t xml:space="preserve"> clear communication and analytical skills for expressing and discussing their </w:t>
            </w:r>
            <w:r w:rsidR="001A5A31" w:rsidRPr="00EC3470">
              <w:rPr>
                <w:rFonts w:ascii="Arial" w:hAnsi="Arial" w:cs="Arial"/>
                <w:sz w:val="22"/>
                <w:szCs w:val="22"/>
              </w:rPr>
              <w:t xml:space="preserve">evidence-based </w:t>
            </w:r>
            <w:r w:rsidR="00E15E14" w:rsidRPr="00EC3470">
              <w:rPr>
                <w:rFonts w:ascii="Arial" w:hAnsi="Arial" w:cs="Arial"/>
                <w:sz w:val="22"/>
                <w:szCs w:val="22"/>
              </w:rPr>
              <w:t>academic outputs</w:t>
            </w:r>
            <w:r w:rsidR="00814B22" w:rsidRPr="00EC347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10CAE" w:rsidRPr="005B36FB" w14:paraId="14A3FDBE" w14:textId="77777777" w:rsidTr="008B42C9">
        <w:tc>
          <w:tcPr>
            <w:tcW w:w="9736" w:type="dxa"/>
            <w:gridSpan w:val="3"/>
            <w:shd w:val="clear" w:color="auto" w:fill="auto"/>
          </w:tcPr>
          <w:p w14:paraId="302EF61A" w14:textId="0CBE4F77" w:rsidR="00010CAE" w:rsidRPr="00CB13C4" w:rsidRDefault="009E4E6B" w:rsidP="008B42C9">
            <w:pP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CB13C4">
              <w:rPr>
                <w:rFonts w:ascii="Arial" w:hAnsi="Arial" w:cs="Arial"/>
                <w:b/>
                <w:bCs/>
                <w:sz w:val="22"/>
                <w:szCs w:val="22"/>
              </w:rPr>
              <w:t>Course Schedule</w:t>
            </w:r>
            <w:r w:rsidR="00010CAE" w:rsidRPr="00CB13C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294069" w:rsidRPr="005B36FB" w14:paraId="2F392E19" w14:textId="77777777" w:rsidTr="003907C9">
        <w:tc>
          <w:tcPr>
            <w:tcW w:w="1339" w:type="dxa"/>
            <w:shd w:val="clear" w:color="auto" w:fill="auto"/>
          </w:tcPr>
          <w:p w14:paraId="61463035" w14:textId="77777777" w:rsidR="003907C9" w:rsidRPr="00CB13C4" w:rsidRDefault="003907C9" w:rsidP="005B36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13C4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3969" w:type="dxa"/>
          </w:tcPr>
          <w:p w14:paraId="17203D9F" w14:textId="51EF69E1" w:rsidR="003907C9" w:rsidRPr="00CB13C4" w:rsidRDefault="003907C9" w:rsidP="005B36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13C4">
              <w:rPr>
                <w:rFonts w:ascii="Arial" w:hAnsi="Arial" w:cs="Arial"/>
                <w:b/>
                <w:bCs/>
                <w:sz w:val="22"/>
                <w:szCs w:val="22"/>
              </w:rPr>
              <w:t>Topic</w:t>
            </w:r>
          </w:p>
        </w:tc>
        <w:tc>
          <w:tcPr>
            <w:tcW w:w="4428" w:type="dxa"/>
            <w:shd w:val="clear" w:color="auto" w:fill="auto"/>
          </w:tcPr>
          <w:p w14:paraId="0E7EBD84" w14:textId="123BB1CA" w:rsidR="003907C9" w:rsidRPr="00CB13C4" w:rsidRDefault="003907C9" w:rsidP="005B36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13C4">
              <w:rPr>
                <w:rFonts w:ascii="Arial" w:hAnsi="Arial" w:cs="Arial"/>
                <w:b/>
                <w:bCs/>
                <w:sz w:val="22"/>
                <w:szCs w:val="22"/>
              </w:rPr>
              <w:t>Content/Activities</w:t>
            </w:r>
          </w:p>
        </w:tc>
      </w:tr>
      <w:tr w:rsidR="00294069" w:rsidRPr="005B36FB" w14:paraId="176FD52E" w14:textId="77777777" w:rsidTr="003907C9">
        <w:tc>
          <w:tcPr>
            <w:tcW w:w="1339" w:type="dxa"/>
            <w:shd w:val="clear" w:color="auto" w:fill="auto"/>
          </w:tcPr>
          <w:p w14:paraId="3FAA30F3" w14:textId="77777777" w:rsidR="005524F5" w:rsidRPr="00CB13C4" w:rsidRDefault="005524F5" w:rsidP="005524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13C4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69" w:type="dxa"/>
            <w:vMerge w:val="restart"/>
          </w:tcPr>
          <w:p w14:paraId="3212925A" w14:textId="77777777" w:rsidR="005524F5" w:rsidRDefault="005524F5" w:rsidP="006A78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AA152A2" w14:textId="53CA325B" w:rsidR="005524F5" w:rsidRDefault="005524F5" w:rsidP="006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Introduction</w:t>
            </w:r>
          </w:p>
        </w:tc>
        <w:tc>
          <w:tcPr>
            <w:tcW w:w="4428" w:type="dxa"/>
            <w:shd w:val="clear" w:color="auto" w:fill="auto"/>
          </w:tcPr>
          <w:p w14:paraId="3EDF4BE8" w14:textId="3722BF9F" w:rsidR="005524F5" w:rsidRPr="005B36FB" w:rsidRDefault="005524F5" w:rsidP="00887B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4F5">
              <w:rPr>
                <w:rFonts w:ascii="Arial" w:hAnsi="Arial" w:cs="Arial"/>
                <w:sz w:val="22"/>
                <w:szCs w:val="22"/>
              </w:rPr>
              <w:t xml:space="preserve">Introduction to </w:t>
            </w:r>
            <w:r w:rsidR="002E2513">
              <w:rPr>
                <w:rFonts w:ascii="Arial" w:hAnsi="Arial" w:cs="Arial"/>
                <w:sz w:val="22"/>
                <w:szCs w:val="22"/>
              </w:rPr>
              <w:t>I</w:t>
            </w:r>
            <w:r w:rsidR="008D7ACD">
              <w:rPr>
                <w:rFonts w:ascii="Arial" w:hAnsi="Arial" w:cs="Arial"/>
                <w:sz w:val="22"/>
                <w:szCs w:val="22"/>
              </w:rPr>
              <w:t>R</w:t>
            </w:r>
          </w:p>
        </w:tc>
      </w:tr>
      <w:tr w:rsidR="00294069" w:rsidRPr="005B36FB" w14:paraId="216620E5" w14:textId="77777777" w:rsidTr="003907C9">
        <w:tc>
          <w:tcPr>
            <w:tcW w:w="1339" w:type="dxa"/>
            <w:shd w:val="clear" w:color="auto" w:fill="auto"/>
          </w:tcPr>
          <w:p w14:paraId="38520DA5" w14:textId="77777777" w:rsidR="005524F5" w:rsidRPr="00CB13C4" w:rsidRDefault="005524F5" w:rsidP="005524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13C4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69" w:type="dxa"/>
            <w:vMerge/>
          </w:tcPr>
          <w:p w14:paraId="6E2C50B7" w14:textId="76A14028" w:rsidR="005524F5" w:rsidRDefault="005524F5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  <w:shd w:val="clear" w:color="auto" w:fill="auto"/>
          </w:tcPr>
          <w:p w14:paraId="07108FB7" w14:textId="3779B965" w:rsidR="005524F5" w:rsidRPr="005B36FB" w:rsidRDefault="008D7ACD" w:rsidP="00887B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Who are the key actors of IR? States </w:t>
            </w:r>
            <w:r w:rsidR="006B30EC">
              <w:rPr>
                <w:rFonts w:ascii="Arial" w:hAnsi="Arial" w:cs="Arial"/>
                <w:sz w:val="22"/>
                <w:szCs w:val="22"/>
              </w:rPr>
              <w:t>or</w:t>
            </w:r>
            <w:r>
              <w:rPr>
                <w:rFonts w:ascii="Arial" w:hAnsi="Arial" w:cs="Arial"/>
                <w:sz w:val="22"/>
                <w:szCs w:val="22"/>
              </w:rPr>
              <w:t xml:space="preserve"> non-state actor</w:t>
            </w:r>
            <w:r w:rsidR="006B30EC">
              <w:rPr>
                <w:rFonts w:ascii="Arial" w:hAnsi="Arial" w:cs="Arial"/>
                <w:sz w:val="22"/>
                <w:szCs w:val="22"/>
              </w:rPr>
              <w:t>s?</w:t>
            </w:r>
          </w:p>
        </w:tc>
      </w:tr>
      <w:tr w:rsidR="00294069" w:rsidRPr="005B36FB" w14:paraId="14157EF2" w14:textId="77777777" w:rsidTr="003907C9">
        <w:tc>
          <w:tcPr>
            <w:tcW w:w="1339" w:type="dxa"/>
            <w:shd w:val="clear" w:color="auto" w:fill="auto"/>
          </w:tcPr>
          <w:p w14:paraId="51CC994F" w14:textId="5E2BC78F" w:rsidR="0096471B" w:rsidRPr="00CB13C4" w:rsidRDefault="005524F5" w:rsidP="005524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13C4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9" w:type="dxa"/>
            <w:vMerge w:val="restart"/>
          </w:tcPr>
          <w:p w14:paraId="5BE5D4C3" w14:textId="77777777" w:rsidR="005524F5" w:rsidRDefault="005524F5" w:rsidP="009647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1A97317" w14:textId="5A189E4B" w:rsidR="007516B6" w:rsidRDefault="001D613A" w:rsidP="009647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Power and </w:t>
            </w:r>
            <w:r w:rsidR="001D04FA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overeignty</w:t>
            </w:r>
          </w:p>
          <w:p w14:paraId="56E61E86" w14:textId="0633133E" w:rsidR="0096471B" w:rsidRDefault="0096471B" w:rsidP="009647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  <w:shd w:val="clear" w:color="auto" w:fill="auto"/>
          </w:tcPr>
          <w:p w14:paraId="09B8DD7B" w14:textId="16027F0E" w:rsidR="0096471B" w:rsidRPr="005B36FB" w:rsidRDefault="001D613A" w:rsidP="00887B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 and non-state sovereignty</w:t>
            </w:r>
          </w:p>
        </w:tc>
      </w:tr>
      <w:tr w:rsidR="00294069" w:rsidRPr="005B36FB" w14:paraId="4B6C6396" w14:textId="77777777" w:rsidTr="003907C9">
        <w:tc>
          <w:tcPr>
            <w:tcW w:w="1339" w:type="dxa"/>
            <w:shd w:val="clear" w:color="auto" w:fill="auto"/>
          </w:tcPr>
          <w:p w14:paraId="17B3B36D" w14:textId="7A6FA752" w:rsidR="0096471B" w:rsidRPr="00CB13C4" w:rsidRDefault="005524F5" w:rsidP="005524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13C4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69" w:type="dxa"/>
            <w:vMerge/>
          </w:tcPr>
          <w:p w14:paraId="59F9C717" w14:textId="77777777" w:rsidR="0096471B" w:rsidRDefault="0096471B" w:rsidP="009647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  <w:shd w:val="clear" w:color="auto" w:fill="auto"/>
          </w:tcPr>
          <w:p w14:paraId="1BCE10EF" w14:textId="3AFFBA48" w:rsidR="0096471B" w:rsidRPr="001D613A" w:rsidRDefault="001D613A" w:rsidP="00887B02">
            <w:pPr>
              <w:jc w:val="center"/>
              <w:rPr>
                <w:rFonts w:ascii="Arial" w:hAnsi="Arial" w:cs="Arial"/>
                <w:sz w:val="22"/>
                <w:szCs w:val="22"/>
                <w:lang w:val="en-P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Power and IR: </w:t>
            </w:r>
            <w:r w:rsidR="007F63F8">
              <w:rPr>
                <w:rFonts w:ascii="Arial" w:hAnsi="Arial" w:cs="Arial"/>
                <w:sz w:val="22"/>
                <w:szCs w:val="22"/>
              </w:rPr>
              <w:t>w</w:t>
            </w:r>
            <w:r w:rsidRPr="001D613A">
              <w:rPr>
                <w:rFonts w:ascii="Arial" w:hAnsi="Arial" w:cs="Arial"/>
                <w:sz w:val="22"/>
                <w:szCs w:val="22"/>
              </w:rPr>
              <w:t>hat is the current power distribution in the international system?</w:t>
            </w:r>
          </w:p>
        </w:tc>
      </w:tr>
      <w:tr w:rsidR="00294069" w:rsidRPr="005B36FB" w14:paraId="2CA5B364" w14:textId="77777777" w:rsidTr="003907C9">
        <w:tc>
          <w:tcPr>
            <w:tcW w:w="1339" w:type="dxa"/>
            <w:shd w:val="clear" w:color="auto" w:fill="auto"/>
          </w:tcPr>
          <w:p w14:paraId="4961DD34" w14:textId="5C324814" w:rsidR="001F4651" w:rsidRPr="00CB13C4" w:rsidRDefault="001F4651" w:rsidP="005524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13C4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969" w:type="dxa"/>
            <w:vMerge w:val="restart"/>
          </w:tcPr>
          <w:p w14:paraId="0DEE437B" w14:textId="77777777" w:rsidR="00E8763C" w:rsidRDefault="00E8763C" w:rsidP="009647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E1A1CCA" w14:textId="3E1369DA" w:rsidR="000818F1" w:rsidRDefault="00E8763C" w:rsidP="009647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Levels of analysis: </w:t>
            </w:r>
            <w:r w:rsidR="00EC3470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ndividual, </w:t>
            </w:r>
            <w:r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state,</w:t>
            </w:r>
            <w:r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 and international</w:t>
            </w:r>
          </w:p>
          <w:p w14:paraId="1C1A3FD6" w14:textId="77777777" w:rsidR="007516B6" w:rsidRDefault="007516B6" w:rsidP="009647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EAB1A61" w14:textId="4E707EC8" w:rsidR="001F4651" w:rsidRDefault="001F4651" w:rsidP="00B61E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  <w:shd w:val="clear" w:color="auto" w:fill="auto"/>
          </w:tcPr>
          <w:p w14:paraId="43DA66C7" w14:textId="29ABBFBC" w:rsidR="001F4651" w:rsidRPr="005B36FB" w:rsidRDefault="00E8763C" w:rsidP="00887B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763C">
              <w:rPr>
                <w:rFonts w:ascii="Arial" w:hAnsi="Arial" w:cs="Arial"/>
                <w:sz w:val="22"/>
                <w:szCs w:val="22"/>
              </w:rPr>
              <w:t xml:space="preserve">Kenneth Waltz's </w:t>
            </w:r>
            <w:r>
              <w:rPr>
                <w:rFonts w:ascii="Arial" w:hAnsi="Arial" w:cs="Arial"/>
                <w:sz w:val="22"/>
                <w:szCs w:val="22"/>
              </w:rPr>
              <w:t>“</w:t>
            </w:r>
            <w:r w:rsidRPr="00E8763C">
              <w:rPr>
                <w:rFonts w:ascii="Arial" w:hAnsi="Arial" w:cs="Arial"/>
                <w:sz w:val="22"/>
                <w:szCs w:val="22"/>
              </w:rPr>
              <w:t>Man, the State, and War</w:t>
            </w:r>
            <w:r>
              <w:rPr>
                <w:rFonts w:ascii="Arial" w:hAnsi="Arial" w:cs="Arial"/>
                <w:sz w:val="22"/>
                <w:szCs w:val="22"/>
              </w:rPr>
              <w:t>”</w:t>
            </w:r>
          </w:p>
        </w:tc>
      </w:tr>
      <w:tr w:rsidR="00294069" w:rsidRPr="005B36FB" w14:paraId="723C1B1E" w14:textId="77777777" w:rsidTr="003907C9">
        <w:tc>
          <w:tcPr>
            <w:tcW w:w="1339" w:type="dxa"/>
            <w:shd w:val="clear" w:color="auto" w:fill="auto"/>
          </w:tcPr>
          <w:p w14:paraId="6BDFC7A9" w14:textId="3EA272E0" w:rsidR="001F4651" w:rsidRPr="00CB13C4" w:rsidRDefault="001F4651" w:rsidP="005524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13C4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969" w:type="dxa"/>
            <w:vMerge/>
          </w:tcPr>
          <w:p w14:paraId="014F712A" w14:textId="0EDAED52" w:rsidR="001F4651" w:rsidRDefault="001F4651" w:rsidP="009647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  <w:shd w:val="clear" w:color="auto" w:fill="auto"/>
          </w:tcPr>
          <w:p w14:paraId="08063C18" w14:textId="752731B6" w:rsidR="001F4651" w:rsidRPr="005B36FB" w:rsidRDefault="00976079" w:rsidP="00887B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Applying</w:t>
            </w:r>
            <w:r w:rsidRPr="00976079">
              <w:rPr>
                <w:rFonts w:ascii="Arial" w:hAnsi="Arial" w:cs="Arial"/>
                <w:sz w:val="22"/>
                <w:szCs w:val="22"/>
              </w:rPr>
              <w:t xml:space="preserve"> different levels of analysis in different case studies</w:t>
            </w:r>
          </w:p>
        </w:tc>
      </w:tr>
      <w:tr w:rsidR="00294069" w:rsidRPr="005B36FB" w14:paraId="3A2E0D35" w14:textId="77777777" w:rsidTr="003907C9">
        <w:tc>
          <w:tcPr>
            <w:tcW w:w="1339" w:type="dxa"/>
            <w:shd w:val="clear" w:color="auto" w:fill="auto"/>
          </w:tcPr>
          <w:p w14:paraId="06E939CA" w14:textId="2428F817" w:rsidR="000A61EA" w:rsidRPr="00CB13C4" w:rsidRDefault="000A61EA" w:rsidP="005524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13C4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969" w:type="dxa"/>
            <w:vMerge w:val="restart"/>
          </w:tcPr>
          <w:p w14:paraId="6CC722E4" w14:textId="77777777" w:rsidR="000A61EA" w:rsidRDefault="000A61EA" w:rsidP="009647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5C2EF55" w14:textId="7679C3EA" w:rsidR="007516B6" w:rsidRDefault="00E8763C" w:rsidP="009647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IR </w:t>
            </w:r>
            <w:r w:rsidR="004355C0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 xml:space="preserve">heories </w:t>
            </w:r>
          </w:p>
          <w:p w14:paraId="4189E635" w14:textId="3679031E" w:rsidR="000A61EA" w:rsidRDefault="000A61EA" w:rsidP="009647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  <w:shd w:val="clear" w:color="auto" w:fill="auto"/>
          </w:tcPr>
          <w:p w14:paraId="7EC3D778" w14:textId="355058ED" w:rsidR="000A61EA" w:rsidRPr="005B36FB" w:rsidRDefault="00E8763C" w:rsidP="00887B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Realism, liberalism, the English school, and constructivism,</w:t>
            </w:r>
          </w:p>
        </w:tc>
      </w:tr>
      <w:tr w:rsidR="00294069" w:rsidRPr="005B36FB" w14:paraId="25CC0199" w14:textId="77777777" w:rsidTr="00E8763C">
        <w:trPr>
          <w:trHeight w:val="420"/>
        </w:trPr>
        <w:tc>
          <w:tcPr>
            <w:tcW w:w="1339" w:type="dxa"/>
            <w:shd w:val="clear" w:color="auto" w:fill="auto"/>
          </w:tcPr>
          <w:p w14:paraId="30EC4336" w14:textId="52C24BC4" w:rsidR="000A61EA" w:rsidRPr="00CB13C4" w:rsidRDefault="000A61EA" w:rsidP="005524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13C4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969" w:type="dxa"/>
            <w:vMerge/>
          </w:tcPr>
          <w:p w14:paraId="6147D09B" w14:textId="462025AD" w:rsidR="000A61EA" w:rsidRDefault="000A61EA" w:rsidP="009647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  <w:shd w:val="clear" w:color="auto" w:fill="auto"/>
          </w:tcPr>
          <w:p w14:paraId="5DFF4A23" w14:textId="2984F828" w:rsidR="000A61EA" w:rsidRPr="005B36FB" w:rsidRDefault="00E8763C" w:rsidP="00887B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Discussing n</w:t>
            </w:r>
            <w:r w:rsidRPr="00E8763C">
              <w:rPr>
                <w:rFonts w:ascii="Arial" w:hAnsi="Arial" w:cs="Arial"/>
                <w:sz w:val="22"/>
                <w:szCs w:val="22"/>
              </w:rPr>
              <w:t xml:space="preserve">on-Western </w:t>
            </w:r>
            <w:r>
              <w:rPr>
                <w:rFonts w:ascii="Arial" w:hAnsi="Arial" w:cs="Arial"/>
                <w:sz w:val="22"/>
                <w:szCs w:val="22"/>
              </w:rPr>
              <w:t>IR t</w:t>
            </w:r>
            <w:r w:rsidRPr="00E8763C">
              <w:rPr>
                <w:rFonts w:ascii="Arial" w:hAnsi="Arial" w:cs="Arial"/>
                <w:sz w:val="22"/>
                <w:szCs w:val="22"/>
              </w:rPr>
              <w:t>heor</w:t>
            </w:r>
            <w:r>
              <w:rPr>
                <w:rFonts w:ascii="Arial" w:hAnsi="Arial" w:cs="Arial"/>
                <w:sz w:val="22"/>
                <w:szCs w:val="22"/>
              </w:rPr>
              <w:t>ies</w:t>
            </w:r>
          </w:p>
        </w:tc>
      </w:tr>
      <w:tr w:rsidR="00294069" w:rsidRPr="005B36FB" w14:paraId="657A1350" w14:textId="77777777" w:rsidTr="003907C9">
        <w:trPr>
          <w:trHeight w:val="404"/>
        </w:trPr>
        <w:tc>
          <w:tcPr>
            <w:tcW w:w="1339" w:type="dxa"/>
            <w:shd w:val="clear" w:color="auto" w:fill="auto"/>
            <w:vAlign w:val="center"/>
          </w:tcPr>
          <w:p w14:paraId="1E661F1B" w14:textId="11731F5E" w:rsidR="000A61EA" w:rsidRPr="00CB13C4" w:rsidRDefault="000A61EA" w:rsidP="005524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13C4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969" w:type="dxa"/>
            <w:vMerge w:val="restart"/>
          </w:tcPr>
          <w:p w14:paraId="0FAB09F3" w14:textId="77777777" w:rsidR="007516B6" w:rsidRDefault="007516B6" w:rsidP="007516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052C415" w14:textId="77777777" w:rsidR="004355C0" w:rsidRDefault="004355C0" w:rsidP="00C935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C4E06FA" w14:textId="24C83981" w:rsidR="000A61EA" w:rsidRPr="005B36FB" w:rsidRDefault="004355C0" w:rsidP="00C935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Foreign policy</w:t>
            </w:r>
          </w:p>
        </w:tc>
        <w:tc>
          <w:tcPr>
            <w:tcW w:w="4428" w:type="dxa"/>
            <w:shd w:val="clear" w:color="auto" w:fill="auto"/>
          </w:tcPr>
          <w:p w14:paraId="4FF7836F" w14:textId="5A14B1E3" w:rsidR="000A61EA" w:rsidRPr="005B36FB" w:rsidRDefault="004355C0" w:rsidP="00887B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Foreign policy analysis and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diplomacy studies</w:t>
            </w:r>
          </w:p>
        </w:tc>
      </w:tr>
      <w:tr w:rsidR="00294069" w:rsidRPr="005B36FB" w14:paraId="602E2F43" w14:textId="77777777" w:rsidTr="003907C9">
        <w:trPr>
          <w:trHeight w:val="404"/>
        </w:trPr>
        <w:tc>
          <w:tcPr>
            <w:tcW w:w="1339" w:type="dxa"/>
            <w:shd w:val="clear" w:color="auto" w:fill="auto"/>
            <w:vAlign w:val="center"/>
          </w:tcPr>
          <w:p w14:paraId="36F6F307" w14:textId="4194556F" w:rsidR="000A61EA" w:rsidRPr="00CB13C4" w:rsidRDefault="000A61EA" w:rsidP="005524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13C4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10</w:t>
            </w:r>
          </w:p>
        </w:tc>
        <w:tc>
          <w:tcPr>
            <w:tcW w:w="3969" w:type="dxa"/>
            <w:vMerge/>
          </w:tcPr>
          <w:p w14:paraId="3AD61F5F" w14:textId="77777777" w:rsidR="000A61EA" w:rsidRPr="005B36FB" w:rsidRDefault="000A61EA" w:rsidP="009647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  <w:shd w:val="clear" w:color="auto" w:fill="auto"/>
          </w:tcPr>
          <w:p w14:paraId="437E5275" w14:textId="460ABB82" w:rsidR="004355C0" w:rsidRPr="005B36FB" w:rsidRDefault="004355C0" w:rsidP="009760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Discussing diplomatic history: The cases of </w:t>
            </w:r>
            <w:r w:rsidRPr="004355C0">
              <w:rPr>
                <w:rFonts w:ascii="Arial" w:hAnsi="Arial" w:cs="Arial"/>
                <w:sz w:val="22"/>
                <w:szCs w:val="22"/>
              </w:rPr>
              <w:t>Benjamin Franklin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4355C0">
              <w:rPr>
                <w:rFonts w:ascii="Arial" w:hAnsi="Arial" w:cs="Arial"/>
                <w:sz w:val="22"/>
                <w:szCs w:val="22"/>
              </w:rPr>
              <w:t>Klemens</w:t>
            </w:r>
            <w:proofErr w:type="spellEnd"/>
            <w:r w:rsidRPr="004355C0">
              <w:rPr>
                <w:rFonts w:ascii="Arial" w:hAnsi="Arial" w:cs="Arial"/>
                <w:sz w:val="22"/>
                <w:szCs w:val="22"/>
              </w:rPr>
              <w:t xml:space="preserve"> von Metternich</w:t>
            </w:r>
            <w:r>
              <w:rPr>
                <w:rFonts w:ascii="Arial" w:hAnsi="Arial" w:cs="Arial"/>
                <w:sz w:val="22"/>
                <w:szCs w:val="22"/>
              </w:rPr>
              <w:t>, C</w:t>
            </w:r>
            <w:r w:rsidRPr="004355C0">
              <w:rPr>
                <w:rFonts w:ascii="Arial" w:hAnsi="Arial" w:cs="Arial"/>
                <w:sz w:val="22"/>
                <w:szCs w:val="22"/>
              </w:rPr>
              <w:t>harles-Maurice de Talleyrand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4355C0">
              <w:rPr>
                <w:rFonts w:ascii="Arial" w:hAnsi="Arial" w:cs="Arial"/>
                <w:sz w:val="22"/>
                <w:szCs w:val="22"/>
              </w:rPr>
              <w:t>Henry Kissinger</w:t>
            </w:r>
            <w:r>
              <w:rPr>
                <w:rFonts w:ascii="Arial" w:hAnsi="Arial" w:cs="Arial"/>
                <w:sz w:val="22"/>
                <w:szCs w:val="22"/>
              </w:rPr>
              <w:t xml:space="preserve">, and </w:t>
            </w:r>
            <w:r w:rsidRPr="004355C0">
              <w:rPr>
                <w:rFonts w:ascii="Arial" w:hAnsi="Arial" w:cs="Arial"/>
                <w:sz w:val="22"/>
                <w:szCs w:val="22"/>
              </w:rPr>
              <w:t>Zhou Enlai</w:t>
            </w:r>
          </w:p>
        </w:tc>
      </w:tr>
      <w:tr w:rsidR="00294069" w:rsidRPr="005B36FB" w14:paraId="0D592469" w14:textId="77777777" w:rsidTr="003907C9">
        <w:trPr>
          <w:trHeight w:val="404"/>
        </w:trPr>
        <w:tc>
          <w:tcPr>
            <w:tcW w:w="1339" w:type="dxa"/>
            <w:shd w:val="clear" w:color="auto" w:fill="auto"/>
            <w:vAlign w:val="center"/>
          </w:tcPr>
          <w:p w14:paraId="335EB9EF" w14:textId="04219B16" w:rsidR="00D16DA0" w:rsidRPr="00CB13C4" w:rsidRDefault="00D16DA0" w:rsidP="005524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13C4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969" w:type="dxa"/>
            <w:vMerge w:val="restart"/>
          </w:tcPr>
          <w:p w14:paraId="2AE323BB" w14:textId="77777777" w:rsidR="00D16DA0" w:rsidRDefault="00D16DA0" w:rsidP="009647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40FD3F9" w14:textId="23D03BB0" w:rsidR="00D16DA0" w:rsidRPr="005B36FB" w:rsidRDefault="004355C0" w:rsidP="004355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Global </w:t>
            </w:r>
            <w:r w:rsidR="00EC3470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overnance</w:t>
            </w:r>
          </w:p>
        </w:tc>
        <w:tc>
          <w:tcPr>
            <w:tcW w:w="4428" w:type="dxa"/>
            <w:shd w:val="clear" w:color="auto" w:fill="auto"/>
          </w:tcPr>
          <w:p w14:paraId="7E43E29A" w14:textId="5A894422" w:rsidR="00D16DA0" w:rsidRPr="005B36FB" w:rsidRDefault="004355C0" w:rsidP="00887B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International organizations and </w:t>
            </w:r>
            <w:r w:rsidR="007F63F8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nstitutions</w:t>
            </w:r>
          </w:p>
        </w:tc>
      </w:tr>
      <w:tr w:rsidR="00294069" w:rsidRPr="005B36FB" w14:paraId="7DA0809E" w14:textId="77777777" w:rsidTr="003907C9">
        <w:trPr>
          <w:trHeight w:val="404"/>
        </w:trPr>
        <w:tc>
          <w:tcPr>
            <w:tcW w:w="1339" w:type="dxa"/>
            <w:shd w:val="clear" w:color="auto" w:fill="auto"/>
            <w:vAlign w:val="center"/>
          </w:tcPr>
          <w:p w14:paraId="751337F4" w14:textId="03019E9D" w:rsidR="00D16DA0" w:rsidRPr="00CB13C4" w:rsidRDefault="00D16DA0" w:rsidP="005524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13C4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969" w:type="dxa"/>
            <w:vMerge/>
          </w:tcPr>
          <w:p w14:paraId="7D5673B6" w14:textId="77777777" w:rsidR="00D16DA0" w:rsidRPr="005B36FB" w:rsidRDefault="00D16DA0" w:rsidP="009647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  <w:shd w:val="clear" w:color="auto" w:fill="auto"/>
          </w:tcPr>
          <w:p w14:paraId="78A218DB" w14:textId="23C024FC" w:rsidR="00D16DA0" w:rsidRPr="005B36FB" w:rsidRDefault="00732AB5" w:rsidP="00887B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Assessing the effectiveness of the United Nations and the Bretton Woods system</w:t>
            </w:r>
          </w:p>
        </w:tc>
      </w:tr>
      <w:tr w:rsidR="00294069" w:rsidRPr="005B36FB" w14:paraId="2E99C0C7" w14:textId="77777777" w:rsidTr="003907C9">
        <w:trPr>
          <w:trHeight w:val="404"/>
        </w:trPr>
        <w:tc>
          <w:tcPr>
            <w:tcW w:w="1339" w:type="dxa"/>
            <w:shd w:val="clear" w:color="auto" w:fill="auto"/>
            <w:vAlign w:val="center"/>
          </w:tcPr>
          <w:p w14:paraId="7910AAD7" w14:textId="6FC987E0" w:rsidR="00D519C8" w:rsidRPr="00CB13C4" w:rsidRDefault="00D519C8" w:rsidP="005524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13C4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969" w:type="dxa"/>
            <w:vMerge w:val="restart"/>
          </w:tcPr>
          <w:p w14:paraId="258A1840" w14:textId="77777777" w:rsidR="009D5526" w:rsidRDefault="009D5526" w:rsidP="00D519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4481CE9" w14:textId="2AC12E0E" w:rsidR="0085692C" w:rsidRDefault="0085692C" w:rsidP="00D519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27E4AEB" w14:textId="77777777" w:rsidR="007D436C" w:rsidRDefault="007D436C" w:rsidP="00D519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F656CED" w14:textId="68687056" w:rsidR="000F7122" w:rsidRDefault="005C2755" w:rsidP="00D519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Conflict and IR</w:t>
            </w:r>
          </w:p>
          <w:p w14:paraId="1566528D" w14:textId="77777777" w:rsidR="007516B6" w:rsidRDefault="007516B6" w:rsidP="00D519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F76FF1B" w14:textId="032FD0D9" w:rsidR="00D519C8" w:rsidRPr="005B36FB" w:rsidRDefault="00D519C8" w:rsidP="00B61E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  <w:shd w:val="clear" w:color="auto" w:fill="auto"/>
          </w:tcPr>
          <w:p w14:paraId="6325722B" w14:textId="5179B699" w:rsidR="00D519C8" w:rsidRPr="005B36FB" w:rsidRDefault="005C2755" w:rsidP="005C27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Inter-state and intra-state wars, and cyberwarfare</w:t>
            </w:r>
          </w:p>
        </w:tc>
      </w:tr>
      <w:tr w:rsidR="00294069" w:rsidRPr="005B36FB" w14:paraId="02CA797A" w14:textId="77777777" w:rsidTr="0091478D">
        <w:trPr>
          <w:trHeight w:val="820"/>
        </w:trPr>
        <w:tc>
          <w:tcPr>
            <w:tcW w:w="1339" w:type="dxa"/>
            <w:shd w:val="clear" w:color="auto" w:fill="auto"/>
            <w:vAlign w:val="center"/>
          </w:tcPr>
          <w:p w14:paraId="6672F6C0" w14:textId="2C0F24CA" w:rsidR="00D519C8" w:rsidRPr="00CB13C4" w:rsidRDefault="00D519C8" w:rsidP="005524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13C4"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969" w:type="dxa"/>
            <w:vMerge/>
          </w:tcPr>
          <w:p w14:paraId="6371121E" w14:textId="77777777" w:rsidR="00D519C8" w:rsidRPr="005B36FB" w:rsidRDefault="00D519C8" w:rsidP="009647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  <w:shd w:val="clear" w:color="auto" w:fill="auto"/>
          </w:tcPr>
          <w:p w14:paraId="03D0F819" w14:textId="45706BE7" w:rsidR="00D519C8" w:rsidRPr="005B36FB" w:rsidRDefault="0091478D" w:rsidP="009147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Discussing the</w:t>
            </w:r>
            <w:r w:rsidRPr="0091478D">
              <w:rPr>
                <w:rFonts w:ascii="Arial" w:hAnsi="Arial" w:cs="Arial"/>
                <w:sz w:val="22"/>
                <w:szCs w:val="22"/>
              </w:rPr>
              <w:t xml:space="preserve"> impact of </w:t>
            </w:r>
            <w:r>
              <w:rPr>
                <w:rFonts w:ascii="Arial" w:hAnsi="Arial" w:cs="Arial"/>
                <w:sz w:val="22"/>
                <w:szCs w:val="22"/>
              </w:rPr>
              <w:t xml:space="preserve">current cases of </w:t>
            </w:r>
            <w:r w:rsidRPr="0091478D">
              <w:rPr>
                <w:rFonts w:ascii="Arial" w:hAnsi="Arial" w:cs="Arial"/>
                <w:sz w:val="22"/>
                <w:szCs w:val="22"/>
              </w:rPr>
              <w:t>civil wars, competition among great powers, and cyberattacks</w:t>
            </w:r>
          </w:p>
        </w:tc>
      </w:tr>
      <w:tr w:rsidR="00294069" w:rsidRPr="005B36FB" w14:paraId="621A77E9" w14:textId="77777777" w:rsidTr="003907C9">
        <w:trPr>
          <w:trHeight w:val="404"/>
        </w:trPr>
        <w:tc>
          <w:tcPr>
            <w:tcW w:w="1339" w:type="dxa"/>
            <w:shd w:val="clear" w:color="auto" w:fill="auto"/>
            <w:vAlign w:val="center"/>
          </w:tcPr>
          <w:p w14:paraId="47BE0886" w14:textId="5D56D0A5" w:rsidR="00D519C8" w:rsidRPr="00CB13C4" w:rsidRDefault="00D519C8" w:rsidP="005524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13C4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3969" w:type="dxa"/>
            <w:vMerge w:val="restart"/>
          </w:tcPr>
          <w:p w14:paraId="6614BDD2" w14:textId="77777777" w:rsidR="00D519C8" w:rsidRDefault="00D519C8" w:rsidP="00D519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059DDA3" w14:textId="5374EEFC" w:rsidR="00D519C8" w:rsidRPr="005B36FB" w:rsidRDefault="005C2755" w:rsidP="00D519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Terrorism and IR</w:t>
            </w:r>
          </w:p>
        </w:tc>
        <w:tc>
          <w:tcPr>
            <w:tcW w:w="4428" w:type="dxa"/>
            <w:shd w:val="clear" w:color="auto" w:fill="auto"/>
          </w:tcPr>
          <w:p w14:paraId="729891B3" w14:textId="6B4470C9" w:rsidR="00D519C8" w:rsidRPr="005B36FB" w:rsidRDefault="005C2755" w:rsidP="00887B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rise of terrorism and violent extremism in contemporary IR</w:t>
            </w:r>
          </w:p>
        </w:tc>
      </w:tr>
      <w:tr w:rsidR="00294069" w:rsidRPr="005B36FB" w14:paraId="09F5A6E1" w14:textId="77777777" w:rsidTr="003907C9">
        <w:trPr>
          <w:trHeight w:val="404"/>
        </w:trPr>
        <w:tc>
          <w:tcPr>
            <w:tcW w:w="1339" w:type="dxa"/>
            <w:shd w:val="clear" w:color="auto" w:fill="auto"/>
            <w:vAlign w:val="center"/>
          </w:tcPr>
          <w:p w14:paraId="2EB159FC" w14:textId="1F30E0BE" w:rsidR="00D519C8" w:rsidRPr="00CB13C4" w:rsidRDefault="00D519C8" w:rsidP="005524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13C4">
              <w:rPr>
                <w:rFonts w:ascii="Arial" w:hAnsi="Arial"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3969" w:type="dxa"/>
            <w:vMerge/>
          </w:tcPr>
          <w:p w14:paraId="64D5DCF4" w14:textId="77777777" w:rsidR="00D519C8" w:rsidRPr="005B36FB" w:rsidRDefault="00D519C8" w:rsidP="009647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  <w:shd w:val="clear" w:color="auto" w:fill="auto"/>
          </w:tcPr>
          <w:p w14:paraId="7B8A769F" w14:textId="76395335" w:rsidR="00D519C8" w:rsidRPr="005B36FB" w:rsidRDefault="00C32A54" w:rsidP="00887B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changing nature of terrorism, radicalization, and recruitment</w:t>
            </w:r>
          </w:p>
        </w:tc>
      </w:tr>
      <w:tr w:rsidR="00294069" w:rsidRPr="005B36FB" w14:paraId="10CD59FC" w14:textId="77777777" w:rsidTr="003907C9">
        <w:trPr>
          <w:trHeight w:val="404"/>
        </w:trPr>
        <w:tc>
          <w:tcPr>
            <w:tcW w:w="1339" w:type="dxa"/>
            <w:shd w:val="clear" w:color="auto" w:fill="auto"/>
            <w:vAlign w:val="center"/>
          </w:tcPr>
          <w:p w14:paraId="5C1071D9" w14:textId="47E4219A" w:rsidR="00D519C8" w:rsidRPr="00CB13C4" w:rsidRDefault="00D519C8" w:rsidP="005524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13C4">
              <w:rPr>
                <w:rFonts w:ascii="Arial" w:hAnsi="Arial" w:cs="Arial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3969" w:type="dxa"/>
            <w:vMerge w:val="restart"/>
          </w:tcPr>
          <w:p w14:paraId="0808D689" w14:textId="77777777" w:rsidR="00D519C8" w:rsidRDefault="00D519C8" w:rsidP="009647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DEC6AFE" w14:textId="0F23048D" w:rsidR="00D519C8" w:rsidRPr="005B36FB" w:rsidRDefault="005C2755" w:rsidP="00B61E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International security</w:t>
            </w:r>
          </w:p>
        </w:tc>
        <w:tc>
          <w:tcPr>
            <w:tcW w:w="4428" w:type="dxa"/>
            <w:shd w:val="clear" w:color="auto" w:fill="auto"/>
          </w:tcPr>
          <w:p w14:paraId="71D19851" w14:textId="3B30F233" w:rsidR="00D519C8" w:rsidRPr="005B36FB" w:rsidRDefault="005C2755" w:rsidP="000818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Traditional and non-traditional security approaches</w:t>
            </w:r>
          </w:p>
        </w:tc>
      </w:tr>
      <w:tr w:rsidR="00294069" w:rsidRPr="005B36FB" w14:paraId="3B4B4476" w14:textId="77777777" w:rsidTr="003907C9">
        <w:trPr>
          <w:trHeight w:val="404"/>
        </w:trPr>
        <w:tc>
          <w:tcPr>
            <w:tcW w:w="1339" w:type="dxa"/>
            <w:shd w:val="clear" w:color="auto" w:fill="auto"/>
            <w:vAlign w:val="center"/>
          </w:tcPr>
          <w:p w14:paraId="45F3B239" w14:textId="4CC0D195" w:rsidR="00D519C8" w:rsidRPr="00CB13C4" w:rsidRDefault="00D519C8" w:rsidP="005524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13C4"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3969" w:type="dxa"/>
            <w:vMerge/>
          </w:tcPr>
          <w:p w14:paraId="31091C7C" w14:textId="77777777" w:rsidR="00D519C8" w:rsidRPr="005B36FB" w:rsidRDefault="00D519C8" w:rsidP="009647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  <w:shd w:val="clear" w:color="auto" w:fill="auto"/>
          </w:tcPr>
          <w:p w14:paraId="45968A7A" w14:textId="2FEE4D1E" w:rsidR="00D519C8" w:rsidRPr="005B36FB" w:rsidRDefault="005C2755" w:rsidP="00887B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Exploring nuclear deterrence in the 21</w:t>
            </w:r>
            <w:r w:rsidRPr="005C2755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</w:t>
            </w:r>
          </w:p>
        </w:tc>
      </w:tr>
      <w:tr w:rsidR="00294069" w:rsidRPr="005B36FB" w14:paraId="680AB0F2" w14:textId="77777777" w:rsidTr="003907C9">
        <w:trPr>
          <w:trHeight w:val="404"/>
        </w:trPr>
        <w:tc>
          <w:tcPr>
            <w:tcW w:w="1339" w:type="dxa"/>
            <w:shd w:val="clear" w:color="auto" w:fill="auto"/>
            <w:vAlign w:val="center"/>
          </w:tcPr>
          <w:p w14:paraId="7336D522" w14:textId="7742F2F0" w:rsidR="00887B02" w:rsidRPr="00CB13C4" w:rsidRDefault="00887B02" w:rsidP="005524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13C4">
              <w:rPr>
                <w:rFonts w:ascii="Arial" w:hAnsi="Arial" w:cs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3969" w:type="dxa"/>
            <w:vMerge w:val="restart"/>
          </w:tcPr>
          <w:p w14:paraId="3437E65E" w14:textId="77777777" w:rsidR="00887B02" w:rsidRDefault="00887B02" w:rsidP="00887B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9D979BD" w14:textId="57BE840E" w:rsidR="007D436C" w:rsidRDefault="00A30BA2" w:rsidP="00887B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International law</w:t>
            </w:r>
          </w:p>
          <w:p w14:paraId="199B6D6B" w14:textId="485FC1A2" w:rsidR="00887B02" w:rsidRPr="005B36FB" w:rsidRDefault="00887B02" w:rsidP="00887B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  <w:shd w:val="clear" w:color="auto" w:fill="auto"/>
          </w:tcPr>
          <w:p w14:paraId="7AC16348" w14:textId="6737B009" w:rsidR="00887B02" w:rsidRPr="005B36FB" w:rsidRDefault="00A30BA2" w:rsidP="00887B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International ethics, international law, and international human rights </w:t>
            </w:r>
          </w:p>
        </w:tc>
      </w:tr>
      <w:tr w:rsidR="00294069" w:rsidRPr="005B36FB" w14:paraId="75562E87" w14:textId="77777777" w:rsidTr="003907C9">
        <w:trPr>
          <w:trHeight w:val="404"/>
        </w:trPr>
        <w:tc>
          <w:tcPr>
            <w:tcW w:w="1339" w:type="dxa"/>
            <w:shd w:val="clear" w:color="auto" w:fill="auto"/>
            <w:vAlign w:val="center"/>
          </w:tcPr>
          <w:p w14:paraId="32D5B0BD" w14:textId="5F0028B1" w:rsidR="00887B02" w:rsidRPr="00CB13C4" w:rsidRDefault="00887B02" w:rsidP="005524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13C4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969" w:type="dxa"/>
            <w:vMerge/>
          </w:tcPr>
          <w:p w14:paraId="4AEA1E72" w14:textId="77777777" w:rsidR="00887B02" w:rsidRPr="005B36FB" w:rsidRDefault="00887B02" w:rsidP="00887B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  <w:shd w:val="clear" w:color="auto" w:fill="auto"/>
          </w:tcPr>
          <w:p w14:paraId="129EE8D0" w14:textId="23839145" w:rsidR="00887B02" w:rsidRPr="005B36FB" w:rsidRDefault="00294069" w:rsidP="00887B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 human rights universal or contextual?</w:t>
            </w:r>
          </w:p>
        </w:tc>
      </w:tr>
      <w:tr w:rsidR="00294069" w:rsidRPr="005B36FB" w14:paraId="3CBB4C65" w14:textId="77777777" w:rsidTr="003907C9">
        <w:trPr>
          <w:trHeight w:val="404"/>
        </w:trPr>
        <w:tc>
          <w:tcPr>
            <w:tcW w:w="1339" w:type="dxa"/>
            <w:shd w:val="clear" w:color="auto" w:fill="auto"/>
            <w:vAlign w:val="center"/>
          </w:tcPr>
          <w:p w14:paraId="3A58B48B" w14:textId="1AA1D171" w:rsidR="00887B02" w:rsidRPr="00CB13C4" w:rsidRDefault="00887B02" w:rsidP="005524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13C4">
              <w:rPr>
                <w:rFonts w:ascii="Arial" w:hAnsi="Arial" w:cs="Arial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3969" w:type="dxa"/>
            <w:vMerge w:val="restart"/>
          </w:tcPr>
          <w:p w14:paraId="3D5CBB89" w14:textId="77777777" w:rsidR="00146495" w:rsidRDefault="00146495" w:rsidP="00887B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F38AD04" w14:textId="77777777" w:rsidR="00C6486D" w:rsidRDefault="00C6486D" w:rsidP="00887B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81313C1" w14:textId="7213DE00" w:rsidR="00887B02" w:rsidRPr="005B36FB" w:rsidRDefault="00C6486D" w:rsidP="00887B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Refugees and forced migration</w:t>
            </w:r>
          </w:p>
        </w:tc>
        <w:tc>
          <w:tcPr>
            <w:tcW w:w="4428" w:type="dxa"/>
            <w:shd w:val="clear" w:color="auto" w:fill="auto"/>
          </w:tcPr>
          <w:p w14:paraId="0EE9DC76" w14:textId="00DDE50D" w:rsidR="00887B02" w:rsidRPr="005B36FB" w:rsidRDefault="00C6486D" w:rsidP="00887B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486D">
              <w:rPr>
                <w:rFonts w:ascii="Arial" w:hAnsi="Arial" w:cs="Arial"/>
                <w:sz w:val="22"/>
                <w:szCs w:val="22"/>
              </w:rPr>
              <w:t>An overview of the international regime that governs refugees and forced migrations and its main institutions</w:t>
            </w:r>
          </w:p>
        </w:tc>
      </w:tr>
      <w:tr w:rsidR="00294069" w:rsidRPr="005B36FB" w14:paraId="4D8409FE" w14:textId="77777777" w:rsidTr="003907C9">
        <w:trPr>
          <w:trHeight w:val="404"/>
        </w:trPr>
        <w:tc>
          <w:tcPr>
            <w:tcW w:w="1339" w:type="dxa"/>
            <w:shd w:val="clear" w:color="auto" w:fill="auto"/>
            <w:vAlign w:val="center"/>
          </w:tcPr>
          <w:p w14:paraId="1C71ACD2" w14:textId="2B84519F" w:rsidR="00887B02" w:rsidRPr="00CB13C4" w:rsidRDefault="00887B02" w:rsidP="005524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13C4">
              <w:rPr>
                <w:rFonts w:ascii="Arial" w:hAnsi="Arial" w:cs="Arial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3969" w:type="dxa"/>
            <w:vMerge/>
          </w:tcPr>
          <w:p w14:paraId="4FFFBACC" w14:textId="77777777" w:rsidR="00887B02" w:rsidRPr="005B36FB" w:rsidRDefault="00887B02" w:rsidP="009647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  <w:shd w:val="clear" w:color="auto" w:fill="auto"/>
          </w:tcPr>
          <w:p w14:paraId="20ADFB07" w14:textId="6AD3DFCC" w:rsidR="00887B02" w:rsidRPr="00C6486D" w:rsidRDefault="00C6486D" w:rsidP="00887B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486D">
              <w:rPr>
                <w:rFonts w:ascii="Arial" w:hAnsi="Arial" w:cs="Arial"/>
                <w:sz w:val="22"/>
                <w:szCs w:val="22"/>
              </w:rPr>
              <w:t xml:space="preserve">The refugee crises in Europe, </w:t>
            </w:r>
            <w:r>
              <w:rPr>
                <w:rFonts w:ascii="Arial" w:hAnsi="Arial" w:cs="Arial"/>
                <w:sz w:val="22"/>
                <w:szCs w:val="22"/>
              </w:rPr>
              <w:t xml:space="preserve">Palestine, </w:t>
            </w:r>
            <w:r w:rsidRPr="00C6486D">
              <w:rPr>
                <w:rFonts w:ascii="Arial" w:hAnsi="Arial" w:cs="Arial"/>
                <w:sz w:val="22"/>
                <w:szCs w:val="22"/>
              </w:rPr>
              <w:t xml:space="preserve">Syria, </w:t>
            </w:r>
            <w:r>
              <w:rPr>
                <w:rFonts w:ascii="Arial" w:hAnsi="Arial" w:cs="Arial"/>
                <w:sz w:val="22"/>
                <w:szCs w:val="22"/>
              </w:rPr>
              <w:t xml:space="preserve">Myanmar, and Central America </w:t>
            </w:r>
          </w:p>
        </w:tc>
      </w:tr>
      <w:tr w:rsidR="00294069" w:rsidRPr="005B36FB" w14:paraId="066D881C" w14:textId="77777777" w:rsidTr="003907C9">
        <w:trPr>
          <w:trHeight w:val="404"/>
        </w:trPr>
        <w:tc>
          <w:tcPr>
            <w:tcW w:w="1339" w:type="dxa"/>
            <w:shd w:val="clear" w:color="auto" w:fill="auto"/>
            <w:vAlign w:val="center"/>
          </w:tcPr>
          <w:p w14:paraId="761075C9" w14:textId="4BE76827" w:rsidR="00887B02" w:rsidRPr="00CB13C4" w:rsidRDefault="00887B02" w:rsidP="005524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13C4">
              <w:rPr>
                <w:rFonts w:ascii="Arial" w:hAnsi="Arial" w:cs="Arial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3969" w:type="dxa"/>
            <w:vMerge w:val="restart"/>
          </w:tcPr>
          <w:p w14:paraId="54F6C02C" w14:textId="77777777" w:rsidR="00887B02" w:rsidRDefault="00887B02" w:rsidP="009647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0838D43" w14:textId="19A33D23" w:rsidR="00887B02" w:rsidRPr="005B36FB" w:rsidRDefault="00C6486D" w:rsidP="009647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Global p</w:t>
            </w:r>
            <w:r w:rsidRPr="00294069">
              <w:rPr>
                <w:rFonts w:ascii="Arial" w:hAnsi="Arial" w:cs="Arial"/>
                <w:sz w:val="22"/>
                <w:szCs w:val="22"/>
              </w:rPr>
              <w:t>overty</w:t>
            </w:r>
            <w:r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Pr="0029406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inequality</w:t>
            </w:r>
          </w:p>
        </w:tc>
        <w:tc>
          <w:tcPr>
            <w:tcW w:w="4428" w:type="dxa"/>
            <w:shd w:val="clear" w:color="auto" w:fill="auto"/>
          </w:tcPr>
          <w:p w14:paraId="01CF3D41" w14:textId="793DE15A" w:rsidR="00887B02" w:rsidRPr="00C6486D" w:rsidRDefault="00C6486D" w:rsidP="00887B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Global </w:t>
            </w:r>
            <w:r w:rsidRPr="00C6486D">
              <w:rPr>
                <w:rFonts w:ascii="Arial" w:hAnsi="Arial" w:cs="Arial"/>
                <w:sz w:val="22"/>
                <w:szCs w:val="22"/>
              </w:rPr>
              <w:t xml:space="preserve">poverty, hunger, </w:t>
            </w:r>
            <w:r w:rsidR="00976079" w:rsidRPr="00C6486D">
              <w:rPr>
                <w:rFonts w:ascii="Arial" w:hAnsi="Arial" w:cs="Arial"/>
                <w:sz w:val="22"/>
                <w:szCs w:val="22"/>
              </w:rPr>
              <w:t>inequality,</w:t>
            </w:r>
            <w:r w:rsidRPr="00C6486D">
              <w:rPr>
                <w:rFonts w:ascii="Arial" w:hAnsi="Arial" w:cs="Arial"/>
                <w:sz w:val="22"/>
                <w:szCs w:val="22"/>
              </w:rPr>
              <w:t xml:space="preserve"> and development</w:t>
            </w:r>
          </w:p>
        </w:tc>
      </w:tr>
      <w:tr w:rsidR="00294069" w:rsidRPr="005B36FB" w14:paraId="580C337B" w14:textId="77777777" w:rsidTr="003907C9">
        <w:trPr>
          <w:trHeight w:val="404"/>
        </w:trPr>
        <w:tc>
          <w:tcPr>
            <w:tcW w:w="1339" w:type="dxa"/>
            <w:shd w:val="clear" w:color="auto" w:fill="auto"/>
            <w:vAlign w:val="center"/>
          </w:tcPr>
          <w:p w14:paraId="690CFF0F" w14:textId="3E04A430" w:rsidR="00887B02" w:rsidRPr="00CB13C4" w:rsidRDefault="00887B02" w:rsidP="005524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13C4">
              <w:rPr>
                <w:rFonts w:ascii="Arial" w:hAnsi="Arial" w:cs="Arial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3969" w:type="dxa"/>
            <w:vMerge/>
          </w:tcPr>
          <w:p w14:paraId="32A1C847" w14:textId="77777777" w:rsidR="00887B02" w:rsidRPr="005B36FB" w:rsidRDefault="00887B02" w:rsidP="009647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  <w:shd w:val="clear" w:color="auto" w:fill="auto"/>
          </w:tcPr>
          <w:p w14:paraId="038D1FDE" w14:textId="2C87B364" w:rsidR="00887B02" w:rsidRPr="005B36FB" w:rsidRDefault="00C6486D" w:rsidP="00887B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Assessing </w:t>
            </w:r>
            <w:r w:rsidR="007F63F8">
              <w:rPr>
                <w:rFonts w:ascii="Arial" w:hAnsi="Arial" w:cs="Arial"/>
                <w:sz w:val="22"/>
                <w:szCs w:val="22"/>
              </w:rPr>
              <w:t>sustainable development</w:t>
            </w:r>
          </w:p>
        </w:tc>
      </w:tr>
      <w:tr w:rsidR="00294069" w:rsidRPr="005B36FB" w14:paraId="39E8D89D" w14:textId="77777777" w:rsidTr="003907C9">
        <w:trPr>
          <w:trHeight w:val="404"/>
        </w:trPr>
        <w:tc>
          <w:tcPr>
            <w:tcW w:w="1339" w:type="dxa"/>
            <w:shd w:val="clear" w:color="auto" w:fill="auto"/>
            <w:vAlign w:val="center"/>
          </w:tcPr>
          <w:p w14:paraId="58BB642B" w14:textId="3FD71DAD" w:rsidR="00887B02" w:rsidRPr="00CB13C4" w:rsidRDefault="00887B02" w:rsidP="005524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13C4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3969" w:type="dxa"/>
            <w:vMerge w:val="restart"/>
          </w:tcPr>
          <w:p w14:paraId="019C9DFD" w14:textId="77777777" w:rsidR="00294069" w:rsidRDefault="00294069" w:rsidP="002940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FEBAD0" w14:textId="36B0DCE9" w:rsidR="00887B02" w:rsidRPr="005B36FB" w:rsidRDefault="00B86263" w:rsidP="00C648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Identity and IR</w:t>
            </w:r>
          </w:p>
        </w:tc>
        <w:tc>
          <w:tcPr>
            <w:tcW w:w="4428" w:type="dxa"/>
            <w:shd w:val="clear" w:color="auto" w:fill="auto"/>
          </w:tcPr>
          <w:p w14:paraId="72517455" w14:textId="403ABD1B" w:rsidR="00887B02" w:rsidRPr="00A301E4" w:rsidRDefault="00B86263" w:rsidP="00887B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Nationalism, cultural </w:t>
            </w:r>
            <w:r w:rsidR="007F63F8">
              <w:rPr>
                <w:rFonts w:ascii="Arial" w:hAnsi="Arial" w:cs="Arial"/>
                <w:sz w:val="22"/>
                <w:szCs w:val="22"/>
              </w:rPr>
              <w:t>identity,</w:t>
            </w:r>
            <w:r>
              <w:rPr>
                <w:rFonts w:ascii="Arial" w:hAnsi="Arial" w:cs="Arial"/>
                <w:sz w:val="22"/>
                <w:szCs w:val="22"/>
              </w:rPr>
              <w:t xml:space="preserve"> and globalization </w:t>
            </w:r>
          </w:p>
        </w:tc>
      </w:tr>
      <w:tr w:rsidR="00294069" w:rsidRPr="005B36FB" w14:paraId="333E4B21" w14:textId="77777777" w:rsidTr="003907C9">
        <w:trPr>
          <w:trHeight w:val="404"/>
        </w:trPr>
        <w:tc>
          <w:tcPr>
            <w:tcW w:w="1339" w:type="dxa"/>
            <w:shd w:val="clear" w:color="auto" w:fill="auto"/>
            <w:vAlign w:val="center"/>
          </w:tcPr>
          <w:p w14:paraId="58BD138D" w14:textId="4B4677C0" w:rsidR="00887B02" w:rsidRPr="00CB13C4" w:rsidRDefault="00887B02" w:rsidP="005524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13C4">
              <w:rPr>
                <w:rFonts w:ascii="Arial" w:hAnsi="Arial" w:cs="Arial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3969" w:type="dxa"/>
            <w:vMerge/>
          </w:tcPr>
          <w:p w14:paraId="68A3E7C1" w14:textId="77777777" w:rsidR="00887B02" w:rsidRPr="005B36FB" w:rsidRDefault="00887B02" w:rsidP="009647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  <w:shd w:val="clear" w:color="auto" w:fill="auto"/>
          </w:tcPr>
          <w:p w14:paraId="72FEC7A7" w14:textId="6D73EA06" w:rsidR="00887B02" w:rsidRPr="00887B02" w:rsidRDefault="00B86263" w:rsidP="00887B02">
            <w:pPr>
              <w:widowControl/>
              <w:jc w:val="center"/>
              <w:rPr>
                <w:rFonts w:ascii="Arial" w:hAnsi="Arial" w:cs="Arial"/>
              </w:rPr>
            </w:pPr>
            <w:r w:rsidRPr="00B86263">
              <w:rPr>
                <w:rFonts w:ascii="Arial" w:hAnsi="Arial" w:cs="Arial"/>
              </w:rPr>
              <w:t>What is "The Clash of Civilizations and the Remaking of World Order" about?</w:t>
            </w:r>
          </w:p>
        </w:tc>
      </w:tr>
      <w:tr w:rsidR="00294069" w:rsidRPr="005B36FB" w14:paraId="6AD167E7" w14:textId="77777777" w:rsidTr="003907C9">
        <w:trPr>
          <w:trHeight w:val="404"/>
        </w:trPr>
        <w:tc>
          <w:tcPr>
            <w:tcW w:w="1339" w:type="dxa"/>
            <w:shd w:val="clear" w:color="auto" w:fill="auto"/>
            <w:vAlign w:val="center"/>
          </w:tcPr>
          <w:p w14:paraId="6F3E4CC9" w14:textId="59AEE564" w:rsidR="00887B02" w:rsidRPr="00CB13C4" w:rsidRDefault="00887B02" w:rsidP="005524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13C4">
              <w:rPr>
                <w:rFonts w:ascii="Arial" w:hAnsi="Arial" w:cs="Arial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3969" w:type="dxa"/>
            <w:vMerge w:val="restart"/>
          </w:tcPr>
          <w:p w14:paraId="04424BD8" w14:textId="77777777" w:rsidR="001B5B33" w:rsidRDefault="001B5B33" w:rsidP="001B5B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414B993" w14:textId="78A2451C" w:rsidR="00887B02" w:rsidRPr="005B36FB" w:rsidRDefault="0038370C" w:rsidP="001B5B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Anthropocene debate in IR</w:t>
            </w:r>
          </w:p>
        </w:tc>
        <w:tc>
          <w:tcPr>
            <w:tcW w:w="4428" w:type="dxa"/>
            <w:shd w:val="clear" w:color="auto" w:fill="auto"/>
          </w:tcPr>
          <w:p w14:paraId="6A200E4C" w14:textId="70772ED6" w:rsidR="00887B02" w:rsidRPr="00887B02" w:rsidRDefault="0076713E" w:rsidP="003837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Anthropocene and emerging discourses in IR</w:t>
            </w:r>
          </w:p>
        </w:tc>
      </w:tr>
      <w:tr w:rsidR="00294069" w:rsidRPr="005B36FB" w14:paraId="6DE726E5" w14:textId="77777777" w:rsidTr="003907C9">
        <w:trPr>
          <w:trHeight w:val="404"/>
        </w:trPr>
        <w:tc>
          <w:tcPr>
            <w:tcW w:w="1339" w:type="dxa"/>
            <w:shd w:val="clear" w:color="auto" w:fill="auto"/>
            <w:vAlign w:val="center"/>
          </w:tcPr>
          <w:p w14:paraId="77DEB049" w14:textId="489328D7" w:rsidR="00887B02" w:rsidRPr="00CB13C4" w:rsidRDefault="00887B02" w:rsidP="005524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13C4">
              <w:rPr>
                <w:rFonts w:ascii="Arial" w:hAnsi="Arial" w:cs="Arial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3969" w:type="dxa"/>
            <w:vMerge/>
          </w:tcPr>
          <w:p w14:paraId="351DE4FE" w14:textId="77777777" w:rsidR="00887B02" w:rsidRPr="005B36FB" w:rsidRDefault="00887B02" w:rsidP="009647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  <w:shd w:val="clear" w:color="auto" w:fill="auto"/>
          </w:tcPr>
          <w:p w14:paraId="56E6C382" w14:textId="2103377A" w:rsidR="00887B02" w:rsidRPr="00887B02" w:rsidRDefault="0038370C" w:rsidP="00887B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Pr="0038370C">
              <w:rPr>
                <w:rFonts w:ascii="Arial" w:hAnsi="Arial" w:cs="Arial"/>
                <w:sz w:val="22"/>
                <w:szCs w:val="22"/>
              </w:rPr>
              <w:t>ow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are </w:t>
            </w:r>
            <w:r>
              <w:rPr>
                <w:rFonts w:ascii="Arial" w:hAnsi="Arial" w:cs="Arial"/>
                <w:sz w:val="22"/>
                <w:szCs w:val="22"/>
              </w:rPr>
              <w:t xml:space="preserve">environmental and climate </w:t>
            </w:r>
            <w:r>
              <w:rPr>
                <w:rFonts w:ascii="Arial" w:hAnsi="Arial" w:cs="Arial"/>
                <w:sz w:val="22"/>
                <w:szCs w:val="22"/>
              </w:rPr>
              <w:t>issues</w:t>
            </w:r>
            <w:r w:rsidRPr="0038370C">
              <w:rPr>
                <w:rFonts w:ascii="Arial" w:hAnsi="Arial" w:cs="Arial"/>
                <w:sz w:val="22"/>
                <w:szCs w:val="22"/>
              </w:rPr>
              <w:t xml:space="preserve"> affecting international politics and </w:t>
            </w:r>
            <w:r>
              <w:rPr>
                <w:rFonts w:ascii="Arial" w:hAnsi="Arial" w:cs="Arial"/>
                <w:sz w:val="22"/>
                <w:szCs w:val="22"/>
              </w:rPr>
              <w:t xml:space="preserve">global </w:t>
            </w:r>
            <w:r w:rsidRPr="0038370C">
              <w:rPr>
                <w:rFonts w:ascii="Arial" w:hAnsi="Arial" w:cs="Arial"/>
                <w:sz w:val="22"/>
                <w:szCs w:val="22"/>
              </w:rPr>
              <w:t>governance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294069" w:rsidRPr="005B36FB" w14:paraId="75758119" w14:textId="77777777" w:rsidTr="003907C9">
        <w:trPr>
          <w:trHeight w:val="404"/>
        </w:trPr>
        <w:tc>
          <w:tcPr>
            <w:tcW w:w="1339" w:type="dxa"/>
            <w:shd w:val="clear" w:color="auto" w:fill="auto"/>
            <w:vAlign w:val="center"/>
          </w:tcPr>
          <w:p w14:paraId="0612329F" w14:textId="20D07EB1" w:rsidR="00887B02" w:rsidRPr="00CB13C4" w:rsidRDefault="00887B02" w:rsidP="005524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13C4">
              <w:rPr>
                <w:rFonts w:ascii="Arial" w:hAnsi="Arial" w:cs="Arial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3969" w:type="dxa"/>
            <w:vMerge w:val="restart"/>
          </w:tcPr>
          <w:p w14:paraId="6863CD98" w14:textId="77777777" w:rsidR="00A301E4" w:rsidRDefault="00A301E4" w:rsidP="009647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32CB104" w14:textId="5D9C72CB" w:rsidR="00887B02" w:rsidRPr="005B36FB" w:rsidRDefault="0038370C" w:rsidP="00B61E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Complex systems and IR</w:t>
            </w:r>
          </w:p>
        </w:tc>
        <w:tc>
          <w:tcPr>
            <w:tcW w:w="4428" w:type="dxa"/>
            <w:shd w:val="clear" w:color="auto" w:fill="auto"/>
          </w:tcPr>
          <w:p w14:paraId="648FA338" w14:textId="615F659D" w:rsidR="00887B02" w:rsidRPr="00887B02" w:rsidRDefault="0076713E" w:rsidP="00887B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Complexity theory and IR: A new paradigm</w:t>
            </w:r>
          </w:p>
        </w:tc>
      </w:tr>
      <w:tr w:rsidR="00294069" w:rsidRPr="005B36FB" w14:paraId="302A2FB9" w14:textId="77777777" w:rsidTr="003907C9">
        <w:trPr>
          <w:trHeight w:val="404"/>
        </w:trPr>
        <w:tc>
          <w:tcPr>
            <w:tcW w:w="1339" w:type="dxa"/>
            <w:shd w:val="clear" w:color="auto" w:fill="auto"/>
            <w:vAlign w:val="center"/>
          </w:tcPr>
          <w:p w14:paraId="2D751E9E" w14:textId="75E6E7E0" w:rsidR="00887B02" w:rsidRPr="00CB13C4" w:rsidRDefault="00887B02" w:rsidP="005524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13C4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3969" w:type="dxa"/>
            <w:vMerge/>
          </w:tcPr>
          <w:p w14:paraId="01246B38" w14:textId="77777777" w:rsidR="00887B02" w:rsidRPr="005B36FB" w:rsidRDefault="00887B02" w:rsidP="009647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  <w:shd w:val="clear" w:color="auto" w:fill="auto"/>
          </w:tcPr>
          <w:p w14:paraId="6D31F252" w14:textId="42A5D20E" w:rsidR="00887B02" w:rsidRPr="00EC3470" w:rsidRDefault="00EC3470" w:rsidP="00EC3470">
            <w:pPr>
              <w:jc w:val="center"/>
              <w:rPr>
                <w:rFonts w:ascii="Arial" w:hAnsi="Arial" w:cs="Arial"/>
                <w:sz w:val="22"/>
                <w:szCs w:val="22"/>
                <w:lang w:val="en-PT"/>
              </w:rPr>
            </w:pPr>
            <w:r w:rsidRPr="00EC3470">
              <w:rPr>
                <w:rFonts w:ascii="Arial" w:hAnsi="Arial" w:cs="Arial"/>
                <w:sz w:val="22"/>
                <w:szCs w:val="22"/>
                <w:lang w:val="en-PT"/>
              </w:rPr>
              <w:t>What kind of anarchy is unfolding in 21st-century international relations?</w:t>
            </w:r>
          </w:p>
        </w:tc>
      </w:tr>
      <w:tr w:rsidR="0096471B" w:rsidRPr="005B36FB" w14:paraId="6CE9D34F" w14:textId="77777777" w:rsidTr="008B42C9">
        <w:tc>
          <w:tcPr>
            <w:tcW w:w="9736" w:type="dxa"/>
            <w:gridSpan w:val="3"/>
            <w:shd w:val="clear" w:color="auto" w:fill="auto"/>
          </w:tcPr>
          <w:p w14:paraId="5B19193B" w14:textId="370A205D" w:rsidR="0096471B" w:rsidRPr="00CB13C4" w:rsidRDefault="0096471B" w:rsidP="0096471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13C4">
              <w:rPr>
                <w:rFonts w:ascii="Arial" w:hAnsi="Arial" w:cs="Arial"/>
                <w:b/>
                <w:bCs/>
                <w:sz w:val="22"/>
                <w:szCs w:val="22"/>
              </w:rPr>
              <w:t>Materials:</w:t>
            </w:r>
          </w:p>
        </w:tc>
      </w:tr>
      <w:tr w:rsidR="0096471B" w:rsidRPr="005B36FB" w14:paraId="1707BA0E" w14:textId="77777777" w:rsidTr="008B42C9">
        <w:tc>
          <w:tcPr>
            <w:tcW w:w="9736" w:type="dxa"/>
            <w:gridSpan w:val="3"/>
            <w:shd w:val="clear" w:color="auto" w:fill="auto"/>
          </w:tcPr>
          <w:p w14:paraId="615C6699" w14:textId="77777777" w:rsidR="0096471B" w:rsidRDefault="0096471B" w:rsidP="009647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4C6DF9" w14:textId="4123C7A4" w:rsidR="0096471B" w:rsidRDefault="00D90D71" w:rsidP="00D90D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Book chapters, s</w:t>
            </w:r>
            <w:r w:rsidR="0096471B">
              <w:rPr>
                <w:rFonts w:ascii="Arial" w:hAnsi="Arial" w:cs="Arial"/>
                <w:sz w:val="22"/>
                <w:szCs w:val="22"/>
              </w:rPr>
              <w:t xml:space="preserve">hort articles or relevant reading materials will be provided by the instructor. </w:t>
            </w:r>
          </w:p>
          <w:p w14:paraId="620B1F25" w14:textId="77777777" w:rsidR="00D90D71" w:rsidRDefault="00D90D71" w:rsidP="00D90D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2E63A1" w14:textId="35A475DC" w:rsidR="00D90D71" w:rsidRDefault="00D90D71" w:rsidP="00D90D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Suggested </w:t>
            </w:r>
            <w:r w:rsidR="007516B6">
              <w:rPr>
                <w:rFonts w:ascii="Arial" w:hAnsi="Arial" w:cs="Arial"/>
                <w:sz w:val="22"/>
                <w:szCs w:val="22"/>
              </w:rPr>
              <w:t>bibliography</w:t>
            </w:r>
            <w:r w:rsidR="002A37DB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630AF37" w14:textId="77777777" w:rsidR="007516B6" w:rsidRDefault="009D5526" w:rsidP="00D90D7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D5526">
              <w:rPr>
                <w:rFonts w:ascii="Arial" w:hAnsi="Arial" w:cs="Arial"/>
                <w:sz w:val="22"/>
                <w:szCs w:val="22"/>
              </w:rPr>
              <w:t>Carlsnaes</w:t>
            </w:r>
            <w:proofErr w:type="spellEnd"/>
            <w:r w:rsidRPr="009D5526">
              <w:rPr>
                <w:rFonts w:ascii="Arial" w:hAnsi="Arial" w:cs="Arial"/>
                <w:sz w:val="22"/>
                <w:szCs w:val="22"/>
              </w:rPr>
              <w:t xml:space="preserve"> Walter and Thomas </w:t>
            </w:r>
            <w:proofErr w:type="spellStart"/>
            <w:r w:rsidRPr="009D5526">
              <w:rPr>
                <w:rFonts w:ascii="Arial" w:hAnsi="Arial" w:cs="Arial"/>
                <w:sz w:val="22"/>
                <w:szCs w:val="22"/>
              </w:rPr>
              <w:t>Risse</w:t>
            </w:r>
            <w:proofErr w:type="spellEnd"/>
            <w:r w:rsidRPr="009D5526">
              <w:rPr>
                <w:rFonts w:ascii="Arial" w:hAnsi="Arial" w:cs="Arial"/>
                <w:sz w:val="22"/>
                <w:szCs w:val="22"/>
              </w:rPr>
              <w:t xml:space="preserve">-Kappen. 2012. </w:t>
            </w:r>
            <w:r w:rsidRPr="00E236C8">
              <w:rPr>
                <w:rFonts w:ascii="Arial" w:hAnsi="Arial" w:cs="Arial"/>
                <w:i/>
                <w:iCs/>
                <w:sz w:val="22"/>
                <w:szCs w:val="22"/>
              </w:rPr>
              <w:t>The Sage Handbook of International Relations</w:t>
            </w:r>
            <w:r w:rsidRPr="009D5526">
              <w:rPr>
                <w:rFonts w:ascii="Arial" w:hAnsi="Arial" w:cs="Arial"/>
                <w:sz w:val="22"/>
                <w:szCs w:val="22"/>
              </w:rPr>
              <w:t>. Thousand Oaks Calif: SAGE.</w:t>
            </w:r>
          </w:p>
          <w:p w14:paraId="2966CE99" w14:textId="5438AF49" w:rsidR="00E236C8" w:rsidRDefault="00E236C8" w:rsidP="00D90D7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236C8">
              <w:rPr>
                <w:rFonts w:ascii="Arial" w:hAnsi="Arial" w:cs="Arial"/>
                <w:sz w:val="22"/>
                <w:szCs w:val="22"/>
              </w:rPr>
              <w:t>Ainley</w:t>
            </w:r>
            <w:proofErr w:type="spellEnd"/>
            <w:r w:rsidRPr="00E236C8">
              <w:rPr>
                <w:rFonts w:ascii="Arial" w:hAnsi="Arial" w:cs="Arial"/>
                <w:sz w:val="22"/>
                <w:szCs w:val="22"/>
              </w:rPr>
              <w:t xml:space="preserve"> Kirsten and Chris Brown. 2009. </w:t>
            </w:r>
            <w:r w:rsidRPr="00E236C8">
              <w:rPr>
                <w:rFonts w:ascii="Arial" w:hAnsi="Arial" w:cs="Arial"/>
                <w:i/>
                <w:iCs/>
                <w:sz w:val="22"/>
                <w:szCs w:val="22"/>
              </w:rPr>
              <w:t>Understanding International Relations</w:t>
            </w:r>
            <w:r w:rsidRPr="00E236C8">
              <w:rPr>
                <w:rFonts w:ascii="Arial" w:hAnsi="Arial" w:cs="Arial"/>
                <w:sz w:val="22"/>
                <w:szCs w:val="22"/>
              </w:rPr>
              <w:t> 4. Ed. rev. and updated ed. Basingstoke: Palgrave Macmillan.</w:t>
            </w:r>
          </w:p>
          <w:p w14:paraId="1F0BFD9E" w14:textId="4FFC50EF" w:rsidR="00E236C8" w:rsidRDefault="00E236C8" w:rsidP="00D90D7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E236C8">
              <w:rPr>
                <w:rFonts w:ascii="Arial" w:hAnsi="Arial" w:cs="Arial"/>
                <w:sz w:val="22"/>
                <w:szCs w:val="22"/>
              </w:rPr>
              <w:t>Baylis John Steve Smith and Patricia Owens. 2023. </w:t>
            </w:r>
            <w:r w:rsidRPr="00E236C8">
              <w:rPr>
                <w:rFonts w:ascii="Arial" w:hAnsi="Arial" w:cs="Arial"/>
                <w:i/>
                <w:iCs/>
                <w:sz w:val="22"/>
                <w:szCs w:val="22"/>
              </w:rPr>
              <w:t>The Globalization of World Politics: An Introduction to International Relations</w:t>
            </w:r>
            <w:r w:rsidRPr="00E236C8">
              <w:rPr>
                <w:rFonts w:ascii="Arial" w:hAnsi="Arial" w:cs="Arial"/>
                <w:sz w:val="22"/>
                <w:szCs w:val="22"/>
              </w:rPr>
              <w:t>. 9th ed. Oxford: Oxford University Press.</w:t>
            </w:r>
          </w:p>
          <w:p w14:paraId="42E48217" w14:textId="483535CB" w:rsidR="009D5526" w:rsidRDefault="009D5526" w:rsidP="00D90D7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9D5526">
              <w:rPr>
                <w:rFonts w:ascii="Arial" w:hAnsi="Arial" w:cs="Arial"/>
                <w:sz w:val="22"/>
                <w:szCs w:val="22"/>
              </w:rPr>
              <w:t xml:space="preserve">Jackson Robert H Georg </w:t>
            </w:r>
            <w:proofErr w:type="spellStart"/>
            <w:r w:rsidRPr="009D5526">
              <w:rPr>
                <w:rFonts w:ascii="Arial" w:hAnsi="Arial" w:cs="Arial"/>
                <w:sz w:val="22"/>
                <w:szCs w:val="22"/>
              </w:rPr>
              <w:t>Sørensen</w:t>
            </w:r>
            <w:proofErr w:type="spellEnd"/>
            <w:r w:rsidRPr="009D5526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9D5526">
              <w:rPr>
                <w:rFonts w:ascii="Arial" w:hAnsi="Arial" w:cs="Arial"/>
                <w:sz w:val="22"/>
                <w:szCs w:val="22"/>
              </w:rPr>
              <w:t>Jørgen</w:t>
            </w:r>
            <w:proofErr w:type="spellEnd"/>
            <w:r w:rsidRPr="009D552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D5526">
              <w:rPr>
                <w:rFonts w:ascii="Arial" w:hAnsi="Arial" w:cs="Arial"/>
                <w:sz w:val="22"/>
                <w:szCs w:val="22"/>
              </w:rPr>
              <w:t>Møller</w:t>
            </w:r>
            <w:proofErr w:type="spellEnd"/>
            <w:r w:rsidRPr="009D5526">
              <w:rPr>
                <w:rFonts w:ascii="Arial" w:hAnsi="Arial" w:cs="Arial"/>
                <w:sz w:val="22"/>
                <w:szCs w:val="22"/>
              </w:rPr>
              <w:t>. 2022. </w:t>
            </w:r>
            <w:r w:rsidRPr="009D5526">
              <w:rPr>
                <w:rFonts w:ascii="Arial" w:hAnsi="Arial" w:cs="Arial"/>
                <w:i/>
                <w:iCs/>
                <w:sz w:val="22"/>
                <w:szCs w:val="22"/>
              </w:rPr>
              <w:t>Introduction to International Relations: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9D5526">
              <w:rPr>
                <w:rFonts w:ascii="Arial" w:hAnsi="Arial" w:cs="Arial"/>
                <w:i/>
                <w:iCs/>
                <w:sz w:val="22"/>
                <w:szCs w:val="22"/>
              </w:rPr>
              <w:t>Theories and Approaches</w:t>
            </w:r>
            <w:r w:rsidRPr="009D5526">
              <w:rPr>
                <w:rFonts w:ascii="Arial" w:hAnsi="Arial" w:cs="Arial"/>
                <w:sz w:val="22"/>
                <w:szCs w:val="22"/>
              </w:rPr>
              <w:t> Eighth ed. Oxford United Kingdom: Oxford University Press.</w:t>
            </w:r>
          </w:p>
          <w:p w14:paraId="405A3434" w14:textId="77777777" w:rsidR="009D5526" w:rsidRDefault="009D5526" w:rsidP="00D90D7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9D5526">
              <w:rPr>
                <w:rFonts w:ascii="Arial" w:hAnsi="Arial" w:cs="Arial"/>
                <w:sz w:val="22"/>
                <w:szCs w:val="22"/>
              </w:rPr>
              <w:t xml:space="preserve">Kagan Robert. 2009. </w:t>
            </w:r>
            <w:r w:rsidRPr="00E236C8">
              <w:rPr>
                <w:rFonts w:ascii="Arial" w:hAnsi="Arial" w:cs="Arial"/>
                <w:i/>
                <w:iCs/>
                <w:sz w:val="22"/>
                <w:szCs w:val="22"/>
              </w:rPr>
              <w:t>The Return of History and the End of Dreams</w:t>
            </w:r>
            <w:r w:rsidRPr="009D5526">
              <w:rPr>
                <w:rFonts w:ascii="Arial" w:hAnsi="Arial" w:cs="Arial"/>
                <w:sz w:val="22"/>
                <w:szCs w:val="22"/>
              </w:rPr>
              <w:t>. London: Atlantic.</w:t>
            </w:r>
          </w:p>
          <w:p w14:paraId="220B0450" w14:textId="77777777" w:rsidR="009D5526" w:rsidRDefault="009D5526" w:rsidP="00E236C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9D5526">
              <w:rPr>
                <w:rFonts w:ascii="Arial" w:hAnsi="Arial" w:cs="Arial"/>
                <w:sz w:val="22"/>
                <w:szCs w:val="22"/>
              </w:rPr>
              <w:t xml:space="preserve">Kissinger Henry. 2012. </w:t>
            </w:r>
            <w:r w:rsidRPr="00E236C8">
              <w:rPr>
                <w:rFonts w:ascii="Arial" w:hAnsi="Arial" w:cs="Arial"/>
                <w:i/>
                <w:iCs/>
                <w:sz w:val="22"/>
                <w:szCs w:val="22"/>
              </w:rPr>
              <w:t>Diplomacy</w:t>
            </w:r>
            <w:r w:rsidRPr="009D5526">
              <w:rPr>
                <w:rFonts w:ascii="Arial" w:hAnsi="Arial" w:cs="Arial"/>
                <w:sz w:val="22"/>
                <w:szCs w:val="22"/>
              </w:rPr>
              <w:t>. London: Simon &amp; Schuster Limited.</w:t>
            </w:r>
          </w:p>
          <w:p w14:paraId="0B354E41" w14:textId="784BF75A" w:rsidR="00C6486D" w:rsidRPr="00E236C8" w:rsidRDefault="00C6486D" w:rsidP="00E236C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C6486D">
              <w:rPr>
                <w:rFonts w:ascii="Arial" w:hAnsi="Arial" w:cs="Arial"/>
                <w:sz w:val="22"/>
                <w:szCs w:val="22"/>
              </w:rPr>
              <w:t>Sen Amartya Kumar. 2015. </w:t>
            </w:r>
            <w:r w:rsidRPr="00C6486D">
              <w:rPr>
                <w:rFonts w:ascii="Arial" w:hAnsi="Arial" w:cs="Arial"/>
                <w:i/>
                <w:iCs/>
                <w:sz w:val="22"/>
                <w:szCs w:val="22"/>
              </w:rPr>
              <w:t>Identity and Violence: The Illusion of Destiny</w:t>
            </w:r>
            <w:r w:rsidRPr="00C6486D">
              <w:rPr>
                <w:rFonts w:ascii="Arial" w:hAnsi="Arial" w:cs="Arial"/>
                <w:sz w:val="22"/>
                <w:szCs w:val="22"/>
              </w:rPr>
              <w:t>. London: Penguin</w:t>
            </w:r>
          </w:p>
        </w:tc>
      </w:tr>
      <w:tr w:rsidR="0096471B" w:rsidRPr="005B36FB" w14:paraId="3238DFF5" w14:textId="77777777" w:rsidTr="008B42C9">
        <w:tc>
          <w:tcPr>
            <w:tcW w:w="9736" w:type="dxa"/>
            <w:gridSpan w:val="3"/>
            <w:shd w:val="clear" w:color="auto" w:fill="auto"/>
          </w:tcPr>
          <w:p w14:paraId="1E796588" w14:textId="77777777" w:rsidR="0096471B" w:rsidRPr="00CB13C4" w:rsidRDefault="0096471B" w:rsidP="0096471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13C4">
              <w:rPr>
                <w:rFonts w:ascii="Arial" w:hAnsi="Arial" w:cs="Arial"/>
                <w:b/>
                <w:bCs/>
                <w:sz w:val="22"/>
                <w:szCs w:val="22"/>
              </w:rPr>
              <w:t>Course Policies (Attendance, etc.)</w:t>
            </w:r>
          </w:p>
        </w:tc>
      </w:tr>
      <w:tr w:rsidR="0096471B" w:rsidRPr="005B36FB" w14:paraId="32904934" w14:textId="77777777" w:rsidTr="008B42C9">
        <w:tc>
          <w:tcPr>
            <w:tcW w:w="9736" w:type="dxa"/>
            <w:gridSpan w:val="3"/>
            <w:shd w:val="clear" w:color="auto" w:fill="auto"/>
          </w:tcPr>
          <w:p w14:paraId="4AF493C5" w14:textId="77777777" w:rsidR="0096471B" w:rsidRDefault="0096471B" w:rsidP="009647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11C504" w14:textId="1EAAC92F" w:rsidR="002A37DB" w:rsidRPr="002A37DB" w:rsidRDefault="002A37DB" w:rsidP="002A37D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  <w:lang w:val="en-PT"/>
              </w:rPr>
            </w:pPr>
            <w:r w:rsidRPr="002A37DB">
              <w:rPr>
                <w:rFonts w:ascii="Arial" w:hAnsi="Arial" w:cs="Arial"/>
                <w:sz w:val="22"/>
                <w:szCs w:val="22"/>
                <w:lang w:val="en-PT"/>
              </w:rPr>
              <w:t xml:space="preserve">Your participation is crucial to the success </w:t>
            </w:r>
            <w:r w:rsidR="0003722F">
              <w:rPr>
                <w:rFonts w:ascii="Arial" w:hAnsi="Arial" w:cs="Arial"/>
                <w:sz w:val="22"/>
                <w:szCs w:val="22"/>
                <w:lang w:val="en-PT"/>
              </w:rPr>
              <w:t>of</w:t>
            </w:r>
            <w:r w:rsidRPr="002A37DB">
              <w:rPr>
                <w:rFonts w:ascii="Arial" w:hAnsi="Arial" w:cs="Arial"/>
                <w:sz w:val="22"/>
                <w:szCs w:val="22"/>
                <w:lang w:val="en-PT"/>
              </w:rPr>
              <w:t xml:space="preserve"> this course. Before joining </w:t>
            </w:r>
            <w:r w:rsidR="0003722F" w:rsidRPr="0003722F">
              <w:rPr>
                <w:rFonts w:ascii="Arial" w:hAnsi="Arial" w:cs="Arial"/>
                <w:sz w:val="22"/>
                <w:szCs w:val="22"/>
              </w:rPr>
              <w:t>th</w:t>
            </w:r>
            <w:r w:rsidR="0003722F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Pr="002A37DB">
              <w:rPr>
                <w:rFonts w:ascii="Arial" w:hAnsi="Arial" w:cs="Arial"/>
                <w:sz w:val="22"/>
                <w:szCs w:val="22"/>
                <w:lang w:val="en-PT"/>
              </w:rPr>
              <w:t xml:space="preserve">class, </w:t>
            </w:r>
            <w:r w:rsidR="0003722F" w:rsidRPr="0003722F">
              <w:rPr>
                <w:rFonts w:ascii="Arial" w:hAnsi="Arial" w:cs="Arial"/>
                <w:sz w:val="22"/>
                <w:szCs w:val="22"/>
              </w:rPr>
              <w:t>please make sure</w:t>
            </w:r>
            <w:r w:rsidRPr="002A37DB">
              <w:rPr>
                <w:rFonts w:ascii="Arial" w:hAnsi="Arial" w:cs="Arial"/>
                <w:sz w:val="22"/>
                <w:szCs w:val="22"/>
                <w:lang w:val="en-PT"/>
              </w:rPr>
              <w:t xml:space="preserve"> </w:t>
            </w:r>
            <w:r w:rsidR="0003722F" w:rsidRPr="0003722F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2A37DB">
              <w:rPr>
                <w:rFonts w:ascii="Arial" w:hAnsi="Arial" w:cs="Arial"/>
                <w:sz w:val="22"/>
                <w:szCs w:val="22"/>
                <w:lang w:val="en-PT"/>
              </w:rPr>
              <w:t xml:space="preserve">finish </w:t>
            </w:r>
            <w:r w:rsidR="0003722F" w:rsidRPr="0003722F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2A37DB">
              <w:rPr>
                <w:rFonts w:ascii="Arial" w:hAnsi="Arial" w:cs="Arial"/>
                <w:sz w:val="22"/>
                <w:szCs w:val="22"/>
                <w:lang w:val="en-PT"/>
              </w:rPr>
              <w:t>reading materials or homework given by the instructor.</w:t>
            </w:r>
          </w:p>
          <w:p w14:paraId="68C0325F" w14:textId="77777777" w:rsidR="002A37DB" w:rsidRPr="002A37DB" w:rsidRDefault="002A37DB" w:rsidP="002A37D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  <w:lang w:val="en-PT"/>
              </w:rPr>
            </w:pPr>
            <w:r w:rsidRPr="002A37DB">
              <w:rPr>
                <w:rFonts w:ascii="Arial" w:hAnsi="Arial" w:cs="Arial"/>
                <w:sz w:val="22"/>
                <w:szCs w:val="22"/>
                <w:lang w:val="en-PT"/>
              </w:rPr>
              <w:t>Your withdrawal from the course will be recommended after five unexcused absences.</w:t>
            </w:r>
          </w:p>
          <w:p w14:paraId="30595389" w14:textId="77777777" w:rsidR="002A37DB" w:rsidRPr="002A37DB" w:rsidRDefault="002A37DB" w:rsidP="002A37D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  <w:lang w:val="en-PT"/>
              </w:rPr>
            </w:pPr>
            <w:r w:rsidRPr="002A37DB">
              <w:rPr>
                <w:rFonts w:ascii="Arial" w:hAnsi="Arial" w:cs="Arial"/>
                <w:sz w:val="22"/>
                <w:szCs w:val="22"/>
                <w:lang w:val="en-PT"/>
              </w:rPr>
              <w:t>Make sure you arrive on time. Absences will be recorded if you are more than 20 minutes late.</w:t>
            </w:r>
          </w:p>
          <w:p w14:paraId="350DA35C" w14:textId="77777777" w:rsidR="00CF0FE5" w:rsidRPr="00290F06" w:rsidRDefault="002A37DB" w:rsidP="0096471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  <w:lang w:val="en-PT"/>
              </w:rPr>
            </w:pPr>
            <w:r w:rsidRPr="00290F06">
              <w:rPr>
                <w:rFonts w:ascii="Arial" w:hAnsi="Arial" w:cs="Arial"/>
                <w:sz w:val="22"/>
                <w:szCs w:val="22"/>
                <w:lang w:val="en-PT"/>
              </w:rPr>
              <w:t>It is crucial to take plagiarism seriously. In the event that a student violates the Institution's Academic Honesty Guidelines, they may fail their assignments or courses.   </w:t>
            </w:r>
          </w:p>
          <w:p w14:paraId="4057BDAB" w14:textId="6C39B380" w:rsidR="00290F06" w:rsidRPr="00290F06" w:rsidRDefault="0003722F" w:rsidP="00290F0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  <w:lang w:val="en-PT"/>
              </w:rPr>
            </w:pPr>
            <w:r w:rsidRPr="00290F06">
              <w:rPr>
                <w:rFonts w:ascii="Arial" w:hAnsi="Arial" w:cs="Arial"/>
                <w:sz w:val="22"/>
                <w:szCs w:val="22"/>
                <w:lang w:val="en-PT"/>
              </w:rPr>
              <w:t xml:space="preserve">Please properly cite other authors in your midterm and final papers. </w:t>
            </w:r>
            <w:r w:rsidR="00E236C8" w:rsidRPr="00E236C8">
              <w:rPr>
                <w:rFonts w:ascii="Arial" w:hAnsi="Arial" w:cs="Arial"/>
                <w:sz w:val="22"/>
                <w:szCs w:val="22"/>
              </w:rPr>
              <w:t>Politi</w:t>
            </w:r>
            <w:r w:rsidR="00E236C8">
              <w:rPr>
                <w:rFonts w:ascii="Arial" w:hAnsi="Arial" w:cs="Arial"/>
                <w:sz w:val="22"/>
                <w:szCs w:val="22"/>
              </w:rPr>
              <w:t>cal</w:t>
            </w:r>
            <w:r w:rsidR="00E236C8" w:rsidRPr="00E236C8">
              <w:rPr>
                <w:rFonts w:ascii="Arial" w:hAnsi="Arial" w:cs="Arial"/>
                <w:sz w:val="22"/>
                <w:szCs w:val="22"/>
              </w:rPr>
              <w:t xml:space="preserve"> science and international </w:t>
            </w:r>
            <w:r w:rsidR="00E236C8">
              <w:rPr>
                <w:rFonts w:ascii="Arial" w:hAnsi="Arial" w:cs="Arial"/>
                <w:sz w:val="22"/>
                <w:szCs w:val="22"/>
              </w:rPr>
              <w:t>relations</w:t>
            </w:r>
            <w:r w:rsidRPr="00290F06">
              <w:rPr>
                <w:rFonts w:ascii="Arial" w:hAnsi="Arial" w:cs="Arial"/>
                <w:sz w:val="22"/>
                <w:szCs w:val="22"/>
                <w:lang w:val="en-PT"/>
              </w:rPr>
              <w:t xml:space="preserve"> </w:t>
            </w:r>
            <w:r w:rsidR="00E236C8" w:rsidRPr="00290F06">
              <w:rPr>
                <w:rFonts w:ascii="Arial" w:hAnsi="Arial" w:cs="Arial"/>
                <w:sz w:val="22"/>
                <w:szCs w:val="22"/>
                <w:lang w:val="en-PT"/>
              </w:rPr>
              <w:t>rely</w:t>
            </w:r>
            <w:r w:rsidRPr="00290F06">
              <w:rPr>
                <w:rFonts w:ascii="Arial" w:hAnsi="Arial" w:cs="Arial"/>
                <w:sz w:val="22"/>
                <w:szCs w:val="22"/>
                <w:lang w:val="en-PT"/>
              </w:rPr>
              <w:t xml:space="preserve"> on primary or secondary data. Therefore, you should not copy ideas from other authors, books, reports, articles, etc., and claim them as your own.</w:t>
            </w:r>
          </w:p>
          <w:p w14:paraId="16A203D9" w14:textId="08C17F0E" w:rsidR="00290F06" w:rsidRPr="00290F06" w:rsidRDefault="0003722F" w:rsidP="00290F0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  <w:lang w:val="en-PT"/>
              </w:rPr>
            </w:pPr>
            <w:r w:rsidRPr="00290F06">
              <w:rPr>
                <w:rFonts w:ascii="Arial" w:hAnsi="Arial" w:cs="Arial"/>
                <w:sz w:val="22"/>
                <w:szCs w:val="22"/>
                <w:lang w:val="en-PT"/>
              </w:rPr>
              <w:t>Office Hours:</w:t>
            </w:r>
            <w:r w:rsidR="00290F06" w:rsidRPr="00290F06">
              <w:rPr>
                <w:rFonts w:ascii="Arial" w:hAnsi="Arial" w:cs="Arial"/>
                <w:sz w:val="22"/>
                <w:szCs w:val="22"/>
              </w:rPr>
              <w:t xml:space="preserve"> You are welcome to discuss </w:t>
            </w:r>
            <w:r w:rsidR="00934C7A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290F06" w:rsidRPr="00290F06">
              <w:rPr>
                <w:rFonts w:ascii="Arial" w:hAnsi="Arial" w:cs="Arial"/>
                <w:sz w:val="22"/>
                <w:szCs w:val="22"/>
              </w:rPr>
              <w:t>course materials, assignments, readings, etc</w:t>
            </w:r>
            <w:r w:rsidR="00934C7A">
              <w:rPr>
                <w:rFonts w:ascii="Arial" w:hAnsi="Arial" w:cs="Arial"/>
                <w:sz w:val="22"/>
                <w:szCs w:val="22"/>
              </w:rPr>
              <w:t>., with me</w:t>
            </w:r>
            <w:r w:rsidR="00290F06" w:rsidRPr="00290F06">
              <w:rPr>
                <w:rFonts w:ascii="Arial" w:hAnsi="Arial" w:cs="Arial"/>
                <w:sz w:val="22"/>
                <w:szCs w:val="22"/>
              </w:rPr>
              <w:t>. If you would like to make an appointment, please send an email (please wait for a response within one business day)</w:t>
            </w:r>
            <w:r w:rsidR="00290F06">
              <w:t xml:space="preserve">. </w:t>
            </w:r>
          </w:p>
          <w:p w14:paraId="671A9302" w14:textId="06BF35FD" w:rsidR="002A37DB" w:rsidRDefault="00290F06" w:rsidP="00BE669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  <w:lang w:val="en-PT"/>
              </w:rPr>
            </w:pPr>
            <w:r w:rsidRPr="00290F06">
              <w:rPr>
                <w:rFonts w:ascii="Arial" w:hAnsi="Arial" w:cs="Arial"/>
                <w:sz w:val="22"/>
                <w:szCs w:val="22"/>
                <w:lang w:val="en-PT"/>
              </w:rPr>
              <w:t xml:space="preserve">Politics can be </w:t>
            </w:r>
            <w:r w:rsidR="00A61DD8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290F06">
              <w:rPr>
                <w:rFonts w:ascii="Arial" w:hAnsi="Arial" w:cs="Arial"/>
                <w:sz w:val="22"/>
                <w:szCs w:val="22"/>
                <w:lang w:val="en-PT"/>
              </w:rPr>
              <w:t xml:space="preserve">highly sensitive </w:t>
            </w:r>
            <w:r w:rsidR="00A61DD8">
              <w:rPr>
                <w:rFonts w:ascii="Arial" w:hAnsi="Arial" w:cs="Arial"/>
                <w:sz w:val="22"/>
                <w:szCs w:val="22"/>
              </w:rPr>
              <w:t xml:space="preserve">topic </w:t>
            </w:r>
            <w:r w:rsidRPr="00290F06">
              <w:rPr>
                <w:rFonts w:ascii="Arial" w:hAnsi="Arial" w:cs="Arial"/>
                <w:sz w:val="22"/>
                <w:szCs w:val="22"/>
                <w:lang w:val="en-PT"/>
              </w:rPr>
              <w:t xml:space="preserve">because </w:t>
            </w:r>
            <w:r w:rsidRPr="00290F06">
              <w:rPr>
                <w:rFonts w:ascii="Arial" w:hAnsi="Arial" w:cs="Arial"/>
                <w:sz w:val="22"/>
                <w:szCs w:val="22"/>
              </w:rPr>
              <w:t>it</w:t>
            </w:r>
            <w:r w:rsidRPr="00290F06">
              <w:rPr>
                <w:rFonts w:ascii="Arial" w:hAnsi="Arial" w:cs="Arial"/>
                <w:sz w:val="22"/>
                <w:szCs w:val="22"/>
                <w:lang w:val="en-PT"/>
              </w:rPr>
              <w:t xml:space="preserve"> involve</w:t>
            </w:r>
            <w:r w:rsidRPr="00290F06">
              <w:rPr>
                <w:rFonts w:ascii="Arial" w:hAnsi="Arial" w:cs="Arial"/>
                <w:sz w:val="22"/>
                <w:szCs w:val="22"/>
              </w:rPr>
              <w:t>s</w:t>
            </w:r>
            <w:r w:rsidRPr="00290F06">
              <w:rPr>
                <w:rFonts w:ascii="Arial" w:hAnsi="Arial" w:cs="Arial"/>
                <w:sz w:val="22"/>
                <w:szCs w:val="22"/>
                <w:lang w:val="en-PT"/>
              </w:rPr>
              <w:t xml:space="preserve"> the exercise of power and influence over people</w:t>
            </w:r>
            <w:r w:rsidR="00A61DD8">
              <w:rPr>
                <w:rFonts w:ascii="Arial" w:hAnsi="Arial" w:cs="Arial"/>
                <w:sz w:val="22"/>
                <w:szCs w:val="22"/>
              </w:rPr>
              <w:t>’</w:t>
            </w:r>
            <w:r w:rsidRPr="00290F06">
              <w:rPr>
                <w:rFonts w:ascii="Arial" w:hAnsi="Arial" w:cs="Arial"/>
                <w:sz w:val="22"/>
                <w:szCs w:val="22"/>
                <w:lang w:val="en-PT"/>
              </w:rPr>
              <w:t xml:space="preserve">s lives and well-being. Political decisions often have far-reaching consequences, and different groups may have competing interests and perspectives on how resources should be allocated, laws enforced, or policies implemented. In this context, </w:t>
            </w:r>
            <w:r w:rsidRPr="00290F06">
              <w:rPr>
                <w:rFonts w:ascii="Arial" w:hAnsi="Arial" w:cs="Arial"/>
                <w:b/>
                <w:bCs/>
                <w:sz w:val="22"/>
                <w:szCs w:val="22"/>
                <w:lang w:val="en-PT"/>
              </w:rPr>
              <w:t>there will be no tolerance for harassment or discrimination of any kind</w:t>
            </w:r>
            <w:r w:rsidRPr="00290F06">
              <w:rPr>
                <w:rFonts w:ascii="Arial" w:hAnsi="Arial" w:cs="Arial"/>
                <w:sz w:val="22"/>
                <w:szCs w:val="22"/>
                <w:lang w:val="en-PT"/>
              </w:rPr>
              <w:t>. Please respect others.</w:t>
            </w:r>
          </w:p>
          <w:p w14:paraId="29F83830" w14:textId="63DB1752" w:rsidR="00BE669E" w:rsidRPr="00BE669E" w:rsidRDefault="00BE669E" w:rsidP="00BE669E">
            <w:pPr>
              <w:rPr>
                <w:rFonts w:ascii="Arial" w:hAnsi="Arial" w:cs="Arial"/>
                <w:sz w:val="22"/>
                <w:szCs w:val="22"/>
                <w:lang w:val="en-PT"/>
              </w:rPr>
            </w:pPr>
          </w:p>
        </w:tc>
      </w:tr>
      <w:tr w:rsidR="0096471B" w:rsidRPr="005B36FB" w14:paraId="2FBEF8AC" w14:textId="77777777" w:rsidTr="008B42C9">
        <w:tc>
          <w:tcPr>
            <w:tcW w:w="9736" w:type="dxa"/>
            <w:gridSpan w:val="3"/>
            <w:shd w:val="clear" w:color="auto" w:fill="auto"/>
          </w:tcPr>
          <w:p w14:paraId="64551978" w14:textId="77777777" w:rsidR="0096471B" w:rsidRPr="009D4319" w:rsidRDefault="0096471B" w:rsidP="0096471B">
            <w:pPr>
              <w:ind w:left="1134" w:hanging="1134"/>
              <w:rPr>
                <w:rFonts w:ascii="Arial" w:hAnsi="Arial" w:cs="Arial"/>
                <w:b/>
                <w:sz w:val="22"/>
                <w:szCs w:val="22"/>
              </w:rPr>
            </w:pPr>
            <w:r w:rsidRPr="009D4319">
              <w:rPr>
                <w:rFonts w:ascii="Arial" w:hAnsi="Arial" w:cs="Arial"/>
                <w:b/>
                <w:sz w:val="22"/>
                <w:szCs w:val="22"/>
              </w:rPr>
              <w:t>Class Preparation and Review</w:t>
            </w:r>
          </w:p>
        </w:tc>
      </w:tr>
      <w:tr w:rsidR="0096471B" w:rsidRPr="00961188" w14:paraId="4444346E" w14:textId="77777777" w:rsidTr="008B42C9">
        <w:tc>
          <w:tcPr>
            <w:tcW w:w="9736" w:type="dxa"/>
            <w:gridSpan w:val="3"/>
            <w:shd w:val="clear" w:color="auto" w:fill="auto"/>
          </w:tcPr>
          <w:p w14:paraId="4C2F0E4B" w14:textId="6D3972F7" w:rsidR="00476283" w:rsidRPr="00E236C8" w:rsidRDefault="00476283" w:rsidP="00922AD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76283">
              <w:rPr>
                <w:rFonts w:ascii="Arial" w:hAnsi="Arial" w:cs="Arial"/>
                <w:bCs/>
                <w:sz w:val="22"/>
                <w:szCs w:val="22"/>
              </w:rPr>
              <w:t>Students should spend at least one hour reviewing and doing homework to prepare for each lesson.</w:t>
            </w:r>
          </w:p>
        </w:tc>
      </w:tr>
      <w:tr w:rsidR="0096471B" w:rsidRPr="005B36FB" w14:paraId="0D03BA70" w14:textId="77777777" w:rsidTr="008B42C9">
        <w:tc>
          <w:tcPr>
            <w:tcW w:w="9736" w:type="dxa"/>
            <w:gridSpan w:val="3"/>
            <w:shd w:val="clear" w:color="auto" w:fill="auto"/>
          </w:tcPr>
          <w:p w14:paraId="079C29FE" w14:textId="77777777" w:rsidR="0096471B" w:rsidRPr="006432B8" w:rsidRDefault="0096471B" w:rsidP="0096471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32B8">
              <w:rPr>
                <w:rFonts w:ascii="Arial" w:hAnsi="Arial" w:cs="Arial"/>
                <w:b/>
                <w:bCs/>
                <w:sz w:val="22"/>
                <w:szCs w:val="22"/>
              </w:rPr>
              <w:t>Grades and Grading Standards</w:t>
            </w:r>
          </w:p>
        </w:tc>
      </w:tr>
      <w:tr w:rsidR="0096471B" w:rsidRPr="00696B1F" w14:paraId="141DBD77" w14:textId="77777777" w:rsidTr="008B42C9">
        <w:tc>
          <w:tcPr>
            <w:tcW w:w="9736" w:type="dxa"/>
            <w:gridSpan w:val="3"/>
            <w:shd w:val="clear" w:color="auto" w:fill="auto"/>
          </w:tcPr>
          <w:p w14:paraId="2A65DFEC" w14:textId="75DC7019" w:rsidR="00696B1F" w:rsidRPr="00074E1D" w:rsidRDefault="00696B1F" w:rsidP="00696B1F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  <w:lang w:val="en-PT"/>
              </w:rPr>
            </w:pPr>
            <w:r w:rsidRPr="00696B1F">
              <w:rPr>
                <w:rFonts w:ascii="Arial" w:hAnsi="Arial" w:cs="Arial"/>
                <w:sz w:val="22"/>
                <w:szCs w:val="22"/>
              </w:rPr>
              <w:t>In-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696B1F">
              <w:rPr>
                <w:rFonts w:ascii="Arial" w:hAnsi="Arial" w:cs="Arial"/>
                <w:sz w:val="22"/>
                <w:szCs w:val="22"/>
              </w:rPr>
              <w:t xml:space="preserve">lass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696B1F">
              <w:rPr>
                <w:rFonts w:ascii="Arial" w:hAnsi="Arial" w:cs="Arial"/>
                <w:sz w:val="22"/>
                <w:szCs w:val="22"/>
              </w:rPr>
              <w:t xml:space="preserve">articipation: </w:t>
            </w:r>
            <w:r w:rsidR="00074E1D">
              <w:rPr>
                <w:rFonts w:ascii="Arial" w:hAnsi="Arial" w:cs="Arial"/>
                <w:sz w:val="22"/>
                <w:szCs w:val="22"/>
              </w:rPr>
              <w:t>2</w:t>
            </w:r>
            <w:r w:rsidRPr="00696B1F">
              <w:rPr>
                <w:rFonts w:ascii="Arial" w:hAnsi="Arial" w:cs="Arial"/>
                <w:sz w:val="22"/>
                <w:szCs w:val="22"/>
              </w:rPr>
              <w:t>0%</w:t>
            </w:r>
          </w:p>
          <w:p w14:paraId="4861DBB3" w14:textId="7086D70A" w:rsidR="00074E1D" w:rsidRPr="00074E1D" w:rsidRDefault="00074E1D" w:rsidP="00074E1D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  <w:lang w:val="en-PT"/>
              </w:rPr>
            </w:pPr>
            <w:r>
              <w:rPr>
                <w:rFonts w:ascii="Arial" w:hAnsi="Arial" w:cs="Arial"/>
                <w:sz w:val="22"/>
                <w:szCs w:val="22"/>
              </w:rPr>
              <w:t>Assignments and presentations</w:t>
            </w:r>
            <w:r w:rsidRPr="00696B1F">
              <w:rPr>
                <w:rFonts w:ascii="Arial" w:hAnsi="Arial" w:cs="Arial"/>
                <w:sz w:val="22"/>
                <w:szCs w:val="22"/>
              </w:rPr>
              <w:t>: 20%</w:t>
            </w:r>
          </w:p>
          <w:p w14:paraId="214C2E83" w14:textId="07863932" w:rsidR="00696B1F" w:rsidRPr="00696B1F" w:rsidRDefault="00696B1F" w:rsidP="00696B1F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  <w:lang w:val="en-PT"/>
              </w:rPr>
            </w:pPr>
            <w:r w:rsidRPr="00696B1F">
              <w:rPr>
                <w:rFonts w:ascii="Arial" w:hAnsi="Arial" w:cs="Arial"/>
                <w:sz w:val="22"/>
                <w:szCs w:val="22"/>
              </w:rPr>
              <w:t xml:space="preserve">Mid-term </w:t>
            </w:r>
            <w:r>
              <w:rPr>
                <w:rFonts w:ascii="Arial" w:hAnsi="Arial" w:cs="Arial"/>
                <w:sz w:val="22"/>
                <w:szCs w:val="22"/>
              </w:rPr>
              <w:t>paper</w:t>
            </w:r>
            <w:r w:rsidRPr="00696B1F">
              <w:rPr>
                <w:rFonts w:ascii="Arial" w:hAnsi="Arial" w:cs="Arial"/>
                <w:sz w:val="22"/>
                <w:szCs w:val="22"/>
              </w:rPr>
              <w:t xml:space="preserve"> (500-750 words):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696B1F">
              <w:rPr>
                <w:rFonts w:ascii="Arial" w:hAnsi="Arial" w:cs="Arial"/>
                <w:sz w:val="22"/>
                <w:szCs w:val="22"/>
              </w:rPr>
              <w:t>0%</w:t>
            </w:r>
          </w:p>
          <w:p w14:paraId="5EC3AF02" w14:textId="10A19963" w:rsidR="0096471B" w:rsidRPr="00E236C8" w:rsidRDefault="00696B1F" w:rsidP="00E236C8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  <w:lang w:val="en-PT"/>
              </w:rPr>
            </w:pPr>
            <w:r w:rsidRPr="00696B1F">
              <w:rPr>
                <w:rFonts w:ascii="Arial" w:hAnsi="Arial" w:cs="Arial"/>
                <w:sz w:val="22"/>
                <w:szCs w:val="22"/>
              </w:rPr>
              <w:t xml:space="preserve">Final </w:t>
            </w:r>
            <w:r w:rsidR="00074E1D">
              <w:rPr>
                <w:rFonts w:ascii="Arial" w:hAnsi="Arial" w:cs="Arial"/>
                <w:sz w:val="22"/>
                <w:szCs w:val="22"/>
              </w:rPr>
              <w:t>examination</w:t>
            </w:r>
            <w:r w:rsidRPr="00696B1F">
              <w:rPr>
                <w:rFonts w:ascii="Arial" w:hAnsi="Arial" w:cs="Arial"/>
                <w:sz w:val="22"/>
                <w:szCs w:val="22"/>
              </w:rPr>
              <w:t>: 30%</w:t>
            </w:r>
          </w:p>
        </w:tc>
      </w:tr>
      <w:tr w:rsidR="0096471B" w14:paraId="41A7CF09" w14:textId="77777777" w:rsidTr="008B42C9">
        <w:tc>
          <w:tcPr>
            <w:tcW w:w="9736" w:type="dxa"/>
            <w:gridSpan w:val="3"/>
            <w:shd w:val="clear" w:color="auto" w:fill="auto"/>
          </w:tcPr>
          <w:p w14:paraId="53FA3A9F" w14:textId="77777777" w:rsidR="0096471B" w:rsidRPr="006432B8" w:rsidRDefault="0096471B" w:rsidP="0096471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32B8">
              <w:rPr>
                <w:rFonts w:ascii="Arial" w:hAnsi="Arial" w:cs="Arial"/>
                <w:b/>
                <w:bCs/>
                <w:sz w:val="22"/>
                <w:szCs w:val="22"/>
              </w:rPr>
              <w:t>Methods of Feedback:</w:t>
            </w:r>
          </w:p>
        </w:tc>
      </w:tr>
      <w:tr w:rsidR="0096471B" w14:paraId="3E0BFF96" w14:textId="77777777" w:rsidTr="008B42C9">
        <w:tc>
          <w:tcPr>
            <w:tcW w:w="9736" w:type="dxa"/>
            <w:gridSpan w:val="3"/>
            <w:shd w:val="clear" w:color="auto" w:fill="auto"/>
          </w:tcPr>
          <w:p w14:paraId="777AD360" w14:textId="22862EED" w:rsidR="0096471B" w:rsidRPr="00AA42B2" w:rsidRDefault="0096471B" w:rsidP="0096471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AA42B2">
              <w:rPr>
                <w:rFonts w:ascii="Arial" w:eastAsia="Times New Roman" w:hAnsi="Arial" w:cs="Arial"/>
                <w:sz w:val="22"/>
                <w:szCs w:val="22"/>
              </w:rPr>
              <w:t>In principle, graded work will be returned within one week of submission with appropriate feedback, i.e., grade, comments, etc</w:t>
            </w:r>
            <w:r w:rsidRPr="00AA42B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6471B" w14:paraId="0B2631C2" w14:textId="77777777" w:rsidTr="008B42C9">
        <w:tc>
          <w:tcPr>
            <w:tcW w:w="9736" w:type="dxa"/>
            <w:gridSpan w:val="3"/>
            <w:shd w:val="clear" w:color="auto" w:fill="auto"/>
          </w:tcPr>
          <w:p w14:paraId="6D59051E" w14:textId="77777777" w:rsidR="0096471B" w:rsidRPr="006432B8" w:rsidRDefault="0096471B" w:rsidP="0096471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32B8">
              <w:rPr>
                <w:rFonts w:ascii="Arial" w:hAnsi="Arial" w:cs="Arial"/>
                <w:b/>
                <w:bCs/>
                <w:sz w:val="22"/>
                <w:szCs w:val="22"/>
              </w:rPr>
              <w:t>Diploma Policy Objectives:</w:t>
            </w:r>
          </w:p>
        </w:tc>
      </w:tr>
      <w:tr w:rsidR="0096471B" w14:paraId="364E9CF7" w14:textId="77777777" w:rsidTr="008B42C9">
        <w:tc>
          <w:tcPr>
            <w:tcW w:w="9736" w:type="dxa"/>
            <w:gridSpan w:val="3"/>
            <w:shd w:val="clear" w:color="auto" w:fill="auto"/>
          </w:tcPr>
          <w:p w14:paraId="3012DD50" w14:textId="77777777" w:rsidR="0096471B" w:rsidRDefault="0096471B" w:rsidP="0096471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1B5801">
              <w:rPr>
                <w:rFonts w:ascii="Arial" w:hAnsi="Arial" w:cs="Arial"/>
                <w:sz w:val="22"/>
                <w:szCs w:val="22"/>
              </w:rPr>
              <w:lastRenderedPageBreak/>
              <w:t>Work completed in this course helps students achieve the following Diploma Policy objective(s):</w:t>
            </w:r>
          </w:p>
          <w:p w14:paraId="2F3A11E3" w14:textId="4BD8CE08" w:rsidR="0096471B" w:rsidRPr="004157A0" w:rsidRDefault="0096471B" w:rsidP="0096471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157A0">
              <w:rPr>
                <w:rFonts w:ascii="Arial" w:hAnsi="Arial" w:cs="Arial"/>
                <w:sz w:val="22"/>
                <w:szCs w:val="22"/>
              </w:rPr>
              <w:t>1. Advanced thinking skills (comparison, analysis, synthesis, and evaluation)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57A0">
              <w:rPr>
                <w:rFonts w:ascii="Arial" w:hAnsi="Arial" w:cs="Arial"/>
                <w:sz w:val="22"/>
                <w:szCs w:val="22"/>
              </w:rPr>
              <w:t>based on critical thinking (critical and analytic thought)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220820C" w14:textId="0345C4A2" w:rsidR="0096471B" w:rsidRPr="004157A0" w:rsidRDefault="0096471B" w:rsidP="0096471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157A0">
              <w:rPr>
                <w:rFonts w:ascii="Arial" w:hAnsi="Arial" w:cs="Arial"/>
                <w:sz w:val="22"/>
                <w:szCs w:val="22"/>
              </w:rPr>
              <w:t>2. The ability to understand and accept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57A0">
              <w:rPr>
                <w:rFonts w:ascii="Arial" w:hAnsi="Arial" w:cs="Arial"/>
                <w:sz w:val="22"/>
                <w:szCs w:val="22"/>
              </w:rPr>
              <w:t>different cultures developed through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57A0">
              <w:rPr>
                <w:rFonts w:ascii="Arial" w:hAnsi="Arial" w:cs="Arial"/>
                <w:sz w:val="22"/>
                <w:szCs w:val="22"/>
              </w:rPr>
              <w:t>acquisition of a broad</w:t>
            </w:r>
            <w:r w:rsidR="00C935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57A0">
              <w:rPr>
                <w:rFonts w:ascii="Arial" w:hAnsi="Arial" w:cs="Arial"/>
                <w:sz w:val="22"/>
                <w:szCs w:val="22"/>
              </w:rPr>
              <w:t>knowledge and comparison of the cultures of Japan and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57A0">
              <w:rPr>
                <w:rFonts w:ascii="Arial" w:hAnsi="Arial" w:cs="Arial"/>
                <w:sz w:val="22"/>
                <w:szCs w:val="22"/>
              </w:rPr>
              <w:t>other nations</w:t>
            </w:r>
          </w:p>
          <w:p w14:paraId="0429B3FF" w14:textId="77777777" w:rsidR="0096471B" w:rsidRPr="004157A0" w:rsidRDefault="0096471B" w:rsidP="0096471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157A0">
              <w:rPr>
                <w:rFonts w:ascii="Arial" w:hAnsi="Arial" w:cs="Arial"/>
                <w:sz w:val="22"/>
                <w:szCs w:val="22"/>
              </w:rPr>
              <w:t>3. The ability to identify and solve problems</w:t>
            </w:r>
          </w:p>
          <w:p w14:paraId="4EEAE280" w14:textId="77777777" w:rsidR="0096471B" w:rsidRDefault="0096471B" w:rsidP="0096471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157A0">
              <w:rPr>
                <w:rFonts w:ascii="Arial" w:hAnsi="Arial" w:cs="Arial"/>
                <w:sz w:val="22"/>
                <w:szCs w:val="22"/>
              </w:rPr>
              <w:t>4. Advanced communicative proficiency in both Japanese and English</w:t>
            </w:r>
          </w:p>
          <w:p w14:paraId="2400306D" w14:textId="71D10014" w:rsidR="0096471B" w:rsidRDefault="00A76822" w:rsidP="00A76822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6822">
              <w:rPr>
                <w:rFonts w:ascii="Arial" w:hAnsi="Arial" w:cs="Arial"/>
                <w:sz w:val="22"/>
                <w:szCs w:val="22"/>
              </w:rPr>
              <w:t>5: Proficiency in the use of information technology</w:t>
            </w:r>
          </w:p>
        </w:tc>
      </w:tr>
      <w:tr w:rsidR="0096471B" w:rsidRPr="005B36FB" w14:paraId="72C1C56B" w14:textId="77777777" w:rsidTr="008B42C9">
        <w:tc>
          <w:tcPr>
            <w:tcW w:w="9736" w:type="dxa"/>
            <w:gridSpan w:val="3"/>
            <w:shd w:val="clear" w:color="auto" w:fill="auto"/>
          </w:tcPr>
          <w:p w14:paraId="00E881A2" w14:textId="77777777" w:rsidR="0096471B" w:rsidRPr="006432B8" w:rsidRDefault="0096471B" w:rsidP="0096471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32B8">
              <w:rPr>
                <w:rFonts w:ascii="Arial" w:hAnsi="Arial" w:cs="Arial"/>
                <w:b/>
                <w:bCs/>
                <w:sz w:val="22"/>
                <w:szCs w:val="22"/>
              </w:rPr>
              <w:t>Notes:</w:t>
            </w:r>
          </w:p>
        </w:tc>
      </w:tr>
      <w:tr w:rsidR="0096471B" w:rsidRPr="005B36FB" w14:paraId="7591D52C" w14:textId="77777777" w:rsidTr="008B42C9">
        <w:tc>
          <w:tcPr>
            <w:tcW w:w="9736" w:type="dxa"/>
            <w:gridSpan w:val="3"/>
            <w:shd w:val="clear" w:color="auto" w:fill="auto"/>
          </w:tcPr>
          <w:p w14:paraId="2AF3C31E" w14:textId="5B5DF33D" w:rsidR="00EE611E" w:rsidRDefault="006D1106" w:rsidP="0096471B">
            <w:pPr>
              <w:rPr>
                <w:rFonts w:ascii="Arial" w:hAnsi="Arial" w:cs="Arial"/>
                <w:sz w:val="22"/>
                <w:szCs w:val="22"/>
              </w:rPr>
            </w:pPr>
            <w:r w:rsidRPr="006D1106">
              <w:rPr>
                <w:rFonts w:ascii="Arial" w:hAnsi="Arial" w:cs="Arial"/>
                <w:sz w:val="22"/>
                <w:szCs w:val="22"/>
              </w:rPr>
              <w:t>Throughout the semester, I reserve the right to modify the syllabus as necessary.</w:t>
            </w:r>
          </w:p>
          <w:p w14:paraId="495C50BA" w14:textId="1DD478F8" w:rsidR="0096471B" w:rsidRPr="005B36FB" w:rsidRDefault="00EE611E" w:rsidP="009647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B3192CA" wp14:editId="5EB05AA8">
                  <wp:extent cx="5565054" cy="4066946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2613" cy="410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F77FBA" w14:textId="77777777" w:rsidR="00D965CE" w:rsidRPr="005B36FB" w:rsidRDefault="00D965CE" w:rsidP="00EF4620">
      <w:pPr>
        <w:rPr>
          <w:rFonts w:ascii="Arial" w:hAnsi="Arial" w:cs="Arial"/>
          <w:sz w:val="24"/>
        </w:rPr>
      </w:pPr>
    </w:p>
    <w:sectPr w:rsidR="00D965CE" w:rsidRPr="005B36FB" w:rsidSect="00BE1673">
      <w:pgSz w:w="11904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01828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B0569F"/>
    <w:multiLevelType w:val="hybridMultilevel"/>
    <w:tmpl w:val="EAE60920"/>
    <w:lvl w:ilvl="0" w:tplc="03983F5A">
      <w:start w:val="1"/>
      <w:numFmt w:val="lowerRoman"/>
      <w:lvlText w:val="%1)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8B1D8F"/>
    <w:multiLevelType w:val="hybridMultilevel"/>
    <w:tmpl w:val="44469DB4"/>
    <w:lvl w:ilvl="0" w:tplc="262CACDE">
      <w:start w:val="1"/>
      <w:numFmt w:val="lowerRoman"/>
      <w:lvlText w:val="%1)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0" w:hanging="360"/>
      </w:pPr>
    </w:lvl>
    <w:lvl w:ilvl="2" w:tplc="0409001B" w:tentative="1">
      <w:start w:val="1"/>
      <w:numFmt w:val="lowerRoman"/>
      <w:lvlText w:val="%3."/>
      <w:lvlJc w:val="right"/>
      <w:pPr>
        <w:ind w:left="1320" w:hanging="180"/>
      </w:pPr>
    </w:lvl>
    <w:lvl w:ilvl="3" w:tplc="0409000F" w:tentative="1">
      <w:start w:val="1"/>
      <w:numFmt w:val="decimal"/>
      <w:lvlText w:val="%4."/>
      <w:lvlJc w:val="left"/>
      <w:pPr>
        <w:ind w:left="2040" w:hanging="360"/>
      </w:pPr>
    </w:lvl>
    <w:lvl w:ilvl="4" w:tplc="04090019" w:tentative="1">
      <w:start w:val="1"/>
      <w:numFmt w:val="lowerLetter"/>
      <w:lvlText w:val="%5."/>
      <w:lvlJc w:val="left"/>
      <w:pPr>
        <w:ind w:left="2760" w:hanging="360"/>
      </w:pPr>
    </w:lvl>
    <w:lvl w:ilvl="5" w:tplc="0409001B" w:tentative="1">
      <w:start w:val="1"/>
      <w:numFmt w:val="lowerRoman"/>
      <w:lvlText w:val="%6."/>
      <w:lvlJc w:val="right"/>
      <w:pPr>
        <w:ind w:left="3480" w:hanging="180"/>
      </w:pPr>
    </w:lvl>
    <w:lvl w:ilvl="6" w:tplc="0409000F" w:tentative="1">
      <w:start w:val="1"/>
      <w:numFmt w:val="decimal"/>
      <w:lvlText w:val="%7."/>
      <w:lvlJc w:val="left"/>
      <w:pPr>
        <w:ind w:left="4200" w:hanging="360"/>
      </w:pPr>
    </w:lvl>
    <w:lvl w:ilvl="7" w:tplc="04090019" w:tentative="1">
      <w:start w:val="1"/>
      <w:numFmt w:val="lowerLetter"/>
      <w:lvlText w:val="%8."/>
      <w:lvlJc w:val="left"/>
      <w:pPr>
        <w:ind w:left="4920" w:hanging="360"/>
      </w:pPr>
    </w:lvl>
    <w:lvl w:ilvl="8" w:tplc="0409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3" w15:restartNumberingAfterBreak="0">
    <w:nsid w:val="1DB314D2"/>
    <w:multiLevelType w:val="hybridMultilevel"/>
    <w:tmpl w:val="CB3428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7275E0"/>
    <w:multiLevelType w:val="hybridMultilevel"/>
    <w:tmpl w:val="168EBDD8"/>
    <w:lvl w:ilvl="0" w:tplc="AB10F61A">
      <w:start w:val="2"/>
      <w:numFmt w:val="bullet"/>
      <w:lvlText w:val="-"/>
      <w:lvlJc w:val="left"/>
      <w:pPr>
        <w:ind w:left="644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5775B3B"/>
    <w:multiLevelType w:val="hybridMultilevel"/>
    <w:tmpl w:val="F2FC3EC8"/>
    <w:lvl w:ilvl="0" w:tplc="60D2E27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47BDE"/>
    <w:multiLevelType w:val="hybridMultilevel"/>
    <w:tmpl w:val="77A43882"/>
    <w:lvl w:ilvl="0" w:tplc="D1C6487A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DB0C21"/>
    <w:multiLevelType w:val="hybridMultilevel"/>
    <w:tmpl w:val="65ACE8C8"/>
    <w:lvl w:ilvl="0" w:tplc="D1C6487A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B635CA"/>
    <w:multiLevelType w:val="hybridMultilevel"/>
    <w:tmpl w:val="AC08559C"/>
    <w:lvl w:ilvl="0" w:tplc="B7967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02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107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3C5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6E7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C2B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3A4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948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0CD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0813DBA"/>
    <w:multiLevelType w:val="hybridMultilevel"/>
    <w:tmpl w:val="9E56F2B2"/>
    <w:lvl w:ilvl="0" w:tplc="D1C6487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A21EB"/>
    <w:multiLevelType w:val="hybridMultilevel"/>
    <w:tmpl w:val="E6A02430"/>
    <w:lvl w:ilvl="0" w:tplc="D1C648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DAF1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7EC9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C264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72F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183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9A4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661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CC09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9827C11"/>
    <w:multiLevelType w:val="hybridMultilevel"/>
    <w:tmpl w:val="E988A0A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 w16cid:durableId="1167672717">
    <w:abstractNumId w:val="11"/>
  </w:num>
  <w:num w:numId="2" w16cid:durableId="646859050">
    <w:abstractNumId w:val="4"/>
  </w:num>
  <w:num w:numId="3" w16cid:durableId="810287382">
    <w:abstractNumId w:val="5"/>
  </w:num>
  <w:num w:numId="4" w16cid:durableId="168371255">
    <w:abstractNumId w:val="0"/>
  </w:num>
  <w:num w:numId="5" w16cid:durableId="887499635">
    <w:abstractNumId w:val="1"/>
  </w:num>
  <w:num w:numId="6" w16cid:durableId="2080983810">
    <w:abstractNumId w:val="2"/>
  </w:num>
  <w:num w:numId="7" w16cid:durableId="1956600574">
    <w:abstractNumId w:val="3"/>
  </w:num>
  <w:num w:numId="8" w16cid:durableId="1701857026">
    <w:abstractNumId w:val="10"/>
  </w:num>
  <w:num w:numId="9" w16cid:durableId="1279025229">
    <w:abstractNumId w:val="6"/>
  </w:num>
  <w:num w:numId="10" w16cid:durableId="1772117580">
    <w:abstractNumId w:val="9"/>
  </w:num>
  <w:num w:numId="11" w16cid:durableId="602540290">
    <w:abstractNumId w:val="7"/>
  </w:num>
  <w:num w:numId="12" w16cid:durableId="5941732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AwMzEwMDS0sDQ0NzFU0lEKTi0uzszPAykwrgUAOORuUCwAAAA="/>
  </w:docVars>
  <w:rsids>
    <w:rsidRoot w:val="005B36FB"/>
    <w:rsid w:val="000050F1"/>
    <w:rsid w:val="00010AE4"/>
    <w:rsid w:val="00010CAE"/>
    <w:rsid w:val="0001203F"/>
    <w:rsid w:val="0003722F"/>
    <w:rsid w:val="00041E5E"/>
    <w:rsid w:val="000461A1"/>
    <w:rsid w:val="00067F1E"/>
    <w:rsid w:val="00074E1D"/>
    <w:rsid w:val="00080289"/>
    <w:rsid w:val="000818F1"/>
    <w:rsid w:val="000863E8"/>
    <w:rsid w:val="000A61EA"/>
    <w:rsid w:val="000B041A"/>
    <w:rsid w:val="000B6FBF"/>
    <w:rsid w:val="000C17F2"/>
    <w:rsid w:val="000C2E6F"/>
    <w:rsid w:val="000D4923"/>
    <w:rsid w:val="000F7122"/>
    <w:rsid w:val="00105268"/>
    <w:rsid w:val="00106374"/>
    <w:rsid w:val="0012569C"/>
    <w:rsid w:val="00127D16"/>
    <w:rsid w:val="0013070D"/>
    <w:rsid w:val="0013568E"/>
    <w:rsid w:val="0014062E"/>
    <w:rsid w:val="00142AE7"/>
    <w:rsid w:val="00146495"/>
    <w:rsid w:val="0015349B"/>
    <w:rsid w:val="00156A10"/>
    <w:rsid w:val="001A43ED"/>
    <w:rsid w:val="001A5A31"/>
    <w:rsid w:val="001B5801"/>
    <w:rsid w:val="001B5B33"/>
    <w:rsid w:val="001C080E"/>
    <w:rsid w:val="001D04FA"/>
    <w:rsid w:val="001D613A"/>
    <w:rsid w:val="001E4030"/>
    <w:rsid w:val="001E488D"/>
    <w:rsid w:val="001F4651"/>
    <w:rsid w:val="00200240"/>
    <w:rsid w:val="00200D72"/>
    <w:rsid w:val="00201822"/>
    <w:rsid w:val="00203D31"/>
    <w:rsid w:val="00205534"/>
    <w:rsid w:val="00206475"/>
    <w:rsid w:val="00217B3D"/>
    <w:rsid w:val="002274CC"/>
    <w:rsid w:val="002311A4"/>
    <w:rsid w:val="00250656"/>
    <w:rsid w:val="00264E93"/>
    <w:rsid w:val="002662E3"/>
    <w:rsid w:val="00290F06"/>
    <w:rsid w:val="00294069"/>
    <w:rsid w:val="00294420"/>
    <w:rsid w:val="002969F5"/>
    <w:rsid w:val="002A37DB"/>
    <w:rsid w:val="002B4724"/>
    <w:rsid w:val="002C0CCD"/>
    <w:rsid w:val="002C143A"/>
    <w:rsid w:val="002C1636"/>
    <w:rsid w:val="002C5D2E"/>
    <w:rsid w:val="002D6916"/>
    <w:rsid w:val="002E2513"/>
    <w:rsid w:val="002E6590"/>
    <w:rsid w:val="002F690C"/>
    <w:rsid w:val="00321A61"/>
    <w:rsid w:val="00321DE7"/>
    <w:rsid w:val="00347805"/>
    <w:rsid w:val="003566DC"/>
    <w:rsid w:val="00370896"/>
    <w:rsid w:val="00372DD1"/>
    <w:rsid w:val="00380128"/>
    <w:rsid w:val="0038370C"/>
    <w:rsid w:val="003869BD"/>
    <w:rsid w:val="003907C9"/>
    <w:rsid w:val="003B3243"/>
    <w:rsid w:val="003B4390"/>
    <w:rsid w:val="003B60B7"/>
    <w:rsid w:val="003E1729"/>
    <w:rsid w:val="003E1BD6"/>
    <w:rsid w:val="003F68A8"/>
    <w:rsid w:val="00410136"/>
    <w:rsid w:val="0041393D"/>
    <w:rsid w:val="004157A0"/>
    <w:rsid w:val="004355C0"/>
    <w:rsid w:val="00435B8E"/>
    <w:rsid w:val="00435C5C"/>
    <w:rsid w:val="004468C5"/>
    <w:rsid w:val="00451A28"/>
    <w:rsid w:val="00457B5A"/>
    <w:rsid w:val="00473825"/>
    <w:rsid w:val="00475A6C"/>
    <w:rsid w:val="00476283"/>
    <w:rsid w:val="00497F98"/>
    <w:rsid w:val="004A3CDB"/>
    <w:rsid w:val="004B607B"/>
    <w:rsid w:val="004C24F4"/>
    <w:rsid w:val="004C3DBE"/>
    <w:rsid w:val="004F3C9E"/>
    <w:rsid w:val="005146A5"/>
    <w:rsid w:val="00542FFE"/>
    <w:rsid w:val="005524F5"/>
    <w:rsid w:val="00562CCE"/>
    <w:rsid w:val="005651D4"/>
    <w:rsid w:val="00583213"/>
    <w:rsid w:val="00584BF0"/>
    <w:rsid w:val="0058625F"/>
    <w:rsid w:val="00592B03"/>
    <w:rsid w:val="005B2B53"/>
    <w:rsid w:val="005B36FB"/>
    <w:rsid w:val="005C2755"/>
    <w:rsid w:val="005C4DC5"/>
    <w:rsid w:val="005D1BB9"/>
    <w:rsid w:val="005D5F93"/>
    <w:rsid w:val="005E733D"/>
    <w:rsid w:val="005F4F4A"/>
    <w:rsid w:val="005F654A"/>
    <w:rsid w:val="00605A54"/>
    <w:rsid w:val="00610549"/>
    <w:rsid w:val="00611CF5"/>
    <w:rsid w:val="006248EE"/>
    <w:rsid w:val="006269E2"/>
    <w:rsid w:val="0063048A"/>
    <w:rsid w:val="006406A8"/>
    <w:rsid w:val="00641EFA"/>
    <w:rsid w:val="006432B8"/>
    <w:rsid w:val="00664D3B"/>
    <w:rsid w:val="00666F21"/>
    <w:rsid w:val="00693995"/>
    <w:rsid w:val="00696B1F"/>
    <w:rsid w:val="006A1A57"/>
    <w:rsid w:val="006A3337"/>
    <w:rsid w:val="006A787D"/>
    <w:rsid w:val="006B30EC"/>
    <w:rsid w:val="006C242F"/>
    <w:rsid w:val="006D1106"/>
    <w:rsid w:val="006F114B"/>
    <w:rsid w:val="00732AB5"/>
    <w:rsid w:val="00732DA2"/>
    <w:rsid w:val="007456F4"/>
    <w:rsid w:val="007516B6"/>
    <w:rsid w:val="0076671C"/>
    <w:rsid w:val="0076713E"/>
    <w:rsid w:val="0078189C"/>
    <w:rsid w:val="00782BC8"/>
    <w:rsid w:val="007837C3"/>
    <w:rsid w:val="007A45DD"/>
    <w:rsid w:val="007C55CD"/>
    <w:rsid w:val="007D436C"/>
    <w:rsid w:val="007E4E68"/>
    <w:rsid w:val="007F5C62"/>
    <w:rsid w:val="007F63F8"/>
    <w:rsid w:val="007F7F46"/>
    <w:rsid w:val="00800CAB"/>
    <w:rsid w:val="00814AEA"/>
    <w:rsid w:val="00814B22"/>
    <w:rsid w:val="008153C6"/>
    <w:rsid w:val="00815A47"/>
    <w:rsid w:val="00816F9E"/>
    <w:rsid w:val="00817329"/>
    <w:rsid w:val="00824D90"/>
    <w:rsid w:val="0083509E"/>
    <w:rsid w:val="0084108D"/>
    <w:rsid w:val="008419EE"/>
    <w:rsid w:val="008512D1"/>
    <w:rsid w:val="00855DB2"/>
    <w:rsid w:val="0085692C"/>
    <w:rsid w:val="0087715C"/>
    <w:rsid w:val="00882ADD"/>
    <w:rsid w:val="00887B02"/>
    <w:rsid w:val="008A567E"/>
    <w:rsid w:val="008B54B1"/>
    <w:rsid w:val="008C201E"/>
    <w:rsid w:val="008D7ACD"/>
    <w:rsid w:val="008E6822"/>
    <w:rsid w:val="008F309F"/>
    <w:rsid w:val="008F6469"/>
    <w:rsid w:val="0090705B"/>
    <w:rsid w:val="0090788C"/>
    <w:rsid w:val="0091478D"/>
    <w:rsid w:val="00920379"/>
    <w:rsid w:val="00922ADD"/>
    <w:rsid w:val="0092481A"/>
    <w:rsid w:val="0093053D"/>
    <w:rsid w:val="00934C7A"/>
    <w:rsid w:val="0094531E"/>
    <w:rsid w:val="00950E65"/>
    <w:rsid w:val="00952489"/>
    <w:rsid w:val="00956038"/>
    <w:rsid w:val="00961188"/>
    <w:rsid w:val="0096471B"/>
    <w:rsid w:val="009719A3"/>
    <w:rsid w:val="00976079"/>
    <w:rsid w:val="00992BF9"/>
    <w:rsid w:val="009A272D"/>
    <w:rsid w:val="009B08F6"/>
    <w:rsid w:val="009B6F09"/>
    <w:rsid w:val="009D004B"/>
    <w:rsid w:val="009D25D2"/>
    <w:rsid w:val="009D2C47"/>
    <w:rsid w:val="009D4319"/>
    <w:rsid w:val="009D5526"/>
    <w:rsid w:val="009E4E6B"/>
    <w:rsid w:val="009E606D"/>
    <w:rsid w:val="009F743F"/>
    <w:rsid w:val="00A301E4"/>
    <w:rsid w:val="00A30BA2"/>
    <w:rsid w:val="00A341CE"/>
    <w:rsid w:val="00A34D40"/>
    <w:rsid w:val="00A3656D"/>
    <w:rsid w:val="00A50A87"/>
    <w:rsid w:val="00A51A44"/>
    <w:rsid w:val="00A56978"/>
    <w:rsid w:val="00A5705B"/>
    <w:rsid w:val="00A61DD8"/>
    <w:rsid w:val="00A631D0"/>
    <w:rsid w:val="00A76822"/>
    <w:rsid w:val="00A90427"/>
    <w:rsid w:val="00A93923"/>
    <w:rsid w:val="00A94317"/>
    <w:rsid w:val="00AA42B2"/>
    <w:rsid w:val="00AB5907"/>
    <w:rsid w:val="00AE4E23"/>
    <w:rsid w:val="00B11BBC"/>
    <w:rsid w:val="00B5096D"/>
    <w:rsid w:val="00B54CCD"/>
    <w:rsid w:val="00B56A1A"/>
    <w:rsid w:val="00B57AE4"/>
    <w:rsid w:val="00B61E51"/>
    <w:rsid w:val="00B635E3"/>
    <w:rsid w:val="00B6526F"/>
    <w:rsid w:val="00B74D3A"/>
    <w:rsid w:val="00B840A3"/>
    <w:rsid w:val="00B86263"/>
    <w:rsid w:val="00B915AF"/>
    <w:rsid w:val="00BE0E63"/>
    <w:rsid w:val="00BE1673"/>
    <w:rsid w:val="00BE669E"/>
    <w:rsid w:val="00C12AF4"/>
    <w:rsid w:val="00C1462C"/>
    <w:rsid w:val="00C20338"/>
    <w:rsid w:val="00C32A54"/>
    <w:rsid w:val="00C4242E"/>
    <w:rsid w:val="00C50380"/>
    <w:rsid w:val="00C6476B"/>
    <w:rsid w:val="00C6486D"/>
    <w:rsid w:val="00C82F2D"/>
    <w:rsid w:val="00C84E79"/>
    <w:rsid w:val="00C93511"/>
    <w:rsid w:val="00C947DA"/>
    <w:rsid w:val="00CA2C5A"/>
    <w:rsid w:val="00CB13C4"/>
    <w:rsid w:val="00CB2A21"/>
    <w:rsid w:val="00CC2001"/>
    <w:rsid w:val="00CD08AE"/>
    <w:rsid w:val="00CD1D14"/>
    <w:rsid w:val="00CE5FD1"/>
    <w:rsid w:val="00CF0FE5"/>
    <w:rsid w:val="00CF627C"/>
    <w:rsid w:val="00D0699B"/>
    <w:rsid w:val="00D06BE1"/>
    <w:rsid w:val="00D1206A"/>
    <w:rsid w:val="00D15ED4"/>
    <w:rsid w:val="00D16DA0"/>
    <w:rsid w:val="00D35A33"/>
    <w:rsid w:val="00D35AC8"/>
    <w:rsid w:val="00D362C6"/>
    <w:rsid w:val="00D36585"/>
    <w:rsid w:val="00D519C8"/>
    <w:rsid w:val="00D51E0F"/>
    <w:rsid w:val="00D57561"/>
    <w:rsid w:val="00D60C5E"/>
    <w:rsid w:val="00D6717E"/>
    <w:rsid w:val="00D90D71"/>
    <w:rsid w:val="00D93D35"/>
    <w:rsid w:val="00D965CE"/>
    <w:rsid w:val="00DC05D4"/>
    <w:rsid w:val="00DE01A4"/>
    <w:rsid w:val="00DE1495"/>
    <w:rsid w:val="00DE4252"/>
    <w:rsid w:val="00DE612C"/>
    <w:rsid w:val="00E057BD"/>
    <w:rsid w:val="00E11C16"/>
    <w:rsid w:val="00E1322A"/>
    <w:rsid w:val="00E13FF2"/>
    <w:rsid w:val="00E14EFC"/>
    <w:rsid w:val="00E15E14"/>
    <w:rsid w:val="00E1713B"/>
    <w:rsid w:val="00E17446"/>
    <w:rsid w:val="00E200AE"/>
    <w:rsid w:val="00E228A7"/>
    <w:rsid w:val="00E236C8"/>
    <w:rsid w:val="00E30052"/>
    <w:rsid w:val="00E32517"/>
    <w:rsid w:val="00E34E8D"/>
    <w:rsid w:val="00E423D1"/>
    <w:rsid w:val="00E51189"/>
    <w:rsid w:val="00E66D7F"/>
    <w:rsid w:val="00E71D5B"/>
    <w:rsid w:val="00E834D7"/>
    <w:rsid w:val="00E8763C"/>
    <w:rsid w:val="00E9369B"/>
    <w:rsid w:val="00EC3470"/>
    <w:rsid w:val="00EE1A6C"/>
    <w:rsid w:val="00EE611E"/>
    <w:rsid w:val="00EE6BE4"/>
    <w:rsid w:val="00EF4620"/>
    <w:rsid w:val="00EF53BD"/>
    <w:rsid w:val="00F04136"/>
    <w:rsid w:val="00F05550"/>
    <w:rsid w:val="00F07013"/>
    <w:rsid w:val="00F222E3"/>
    <w:rsid w:val="00F31584"/>
    <w:rsid w:val="00F459CF"/>
    <w:rsid w:val="00F5550F"/>
    <w:rsid w:val="00F740FE"/>
    <w:rsid w:val="00FA3BD0"/>
    <w:rsid w:val="00FA4D66"/>
    <w:rsid w:val="00FB6428"/>
    <w:rsid w:val="00FE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,"/>
  <w14:docId w14:val="4029075E"/>
  <w15:chartTrackingRefBased/>
  <w15:docId w15:val="{AC80E469-2BF7-4E1A-A6DE-C04262D7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65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8153C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82A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2ADD"/>
    <w:rPr>
      <w:rFonts w:ascii="Tahoma" w:hAnsi="Tahoma" w:cs="Tahoma"/>
      <w:kern w:val="2"/>
      <w:sz w:val="16"/>
      <w:szCs w:val="16"/>
    </w:rPr>
  </w:style>
  <w:style w:type="paragraph" w:styleId="ListParagraph">
    <w:name w:val="List Paragraph"/>
    <w:basedOn w:val="Normal"/>
    <w:uiPriority w:val="34"/>
    <w:qFormat/>
    <w:rsid w:val="006D1106"/>
    <w:pPr>
      <w:ind w:left="720"/>
      <w:contextualSpacing/>
    </w:pPr>
  </w:style>
  <w:style w:type="paragraph" w:styleId="Revision">
    <w:name w:val="Revision"/>
    <w:hidden/>
    <w:uiPriority w:val="99"/>
    <w:semiHidden/>
    <w:rsid w:val="000C17F2"/>
    <w:rPr>
      <w:kern w:val="2"/>
      <w:sz w:val="21"/>
      <w:szCs w:val="24"/>
    </w:rPr>
  </w:style>
  <w:style w:type="paragraph" w:styleId="NormalWeb">
    <w:name w:val="Normal (Web)"/>
    <w:basedOn w:val="Normal"/>
    <w:uiPriority w:val="99"/>
    <w:unhideWhenUsed/>
    <w:rsid w:val="00290F06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lang w:val="en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45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5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06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8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21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3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81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7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assos\Desktop\SILA%20syllabu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B7322-777C-44FD-9551-BB15B51D4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C:\Users\apassos\Desktop\SILA syllabus.dotx</Template>
  <TotalTime>454</TotalTime>
  <Pages>4</Pages>
  <Words>1168</Words>
  <Characters>6930</Characters>
  <Application>Microsoft Office Word</Application>
  <DocSecurity>0</DocSecurity>
  <Lines>315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Title ( Credits )</vt:lpstr>
    </vt:vector>
  </TitlesOfParts>
  <Manager/>
  <Company>宮崎国際大学</Company>
  <LinksUpToDate>false</LinksUpToDate>
  <CharactersWithSpaces>7896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Title ( Credits )</dc:title>
  <dc:subject/>
  <dc:creator>apassos</dc:creator>
  <cp:keywords/>
  <dc:description/>
  <cp:lastModifiedBy>Rui Saraiva</cp:lastModifiedBy>
  <cp:revision>102</cp:revision>
  <cp:lastPrinted>2014-10-28T23:08:00Z</cp:lastPrinted>
  <dcterms:created xsi:type="dcterms:W3CDTF">2022-02-25T01:26:00Z</dcterms:created>
  <dcterms:modified xsi:type="dcterms:W3CDTF">2023-04-09T11:05:00Z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1m_zeYSb25s3eEZaQN6KmcJEQ7vL5SosAaRdxozhzhCk</vt:lpwstr>
  </property>
  <property fmtid="{D5CDD505-2E9C-101B-9397-08002B2CF9AE}" pid="3" name="Google.Documents.RevisionId">
    <vt:lpwstr>03567247439391439780</vt:lpwstr>
  </property>
  <property fmtid="{D5CDD505-2E9C-101B-9397-08002B2CF9AE}" pid="4" name="Google.Documents.PreviousRevisionId">
    <vt:lpwstr>12491759351793995193</vt:lpwstr>
  </property>
  <property fmtid="{D5CDD505-2E9C-101B-9397-08002B2CF9AE}" pid="5" name="Google.Documents.PluginVersion">
    <vt:lpwstr>2.0.2026.3768</vt:lpwstr>
  </property>
  <property fmtid="{D5CDD505-2E9C-101B-9397-08002B2CF9AE}" pid="6" name="Google.Documents.MergeIncapabilityFlags">
    <vt:i4>0</vt:i4>
  </property>
  <property fmtid="{D5CDD505-2E9C-101B-9397-08002B2CF9AE}" pid="7" name="Google.Documents.Tracking">
    <vt:lpwstr>false</vt:lpwstr>
  </property>
</Properties>
</file>